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2"/>
        <w:gridCol w:w="4329"/>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bookmarkStart w:id="401" w:name="_GoBack"/>
            <w:bookmarkEnd w:id="401"/>
            <w:r>
              <w:rPr>
                <w:rFonts w:hint="eastAsia" w:ascii="黑体" w:hAnsi="黑体" w:eastAsia="黑体" w:cs="黑体"/>
                <w:b/>
                <w:bCs/>
                <w:vertAlign w:val="baseline"/>
                <w:lang w:val="en-US" w:eastAsia="zh-CN"/>
              </w:rPr>
              <w:t>ICS  29.060.20</w:t>
            </w:r>
          </w:p>
        </w:tc>
      </w:tr>
      <w:tr w14:paraId="4FD03EB1">
        <w:trPr>
          <w:trHeight w:val="79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.7—2026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第7部分：高压电力电缆（220</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7: High voltage cables（220</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318294A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30E51BF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0D354C11">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8"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1"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4B3889F1">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34EB705B">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TOC \o "1-2" \h \u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_Toc2076049658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_Toc2076049658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1DA3BECC">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_Toc1999789197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_Toc1999789197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67E0D24D">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_Toc190474782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_Toc190474782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1DE73EC">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_Toc1559027044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_Toc1559027044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1C0C6466">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_Toc1119551461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_Toc1119551461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2F7551F0">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_Toc49690013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_Toc49690013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4DCC063">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_Toc1916393455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_Toc1916393455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154BD8F8">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_Toc865060479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_Toc865060479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5FE69AE">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_Toc607180363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_Toc607180363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DE32AF1">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_Toc38070397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_Toc38070397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0B314F81">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_Toc2046519220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_Toc2046519220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1447DFD">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_Toc1750440188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_Toc1750440188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1E0EE9A6">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_Toc1269759463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_Toc1269759463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1DE7B445">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_Toc1302294402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_Toc1302294402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521A4662">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_Toc508684190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_Toc508684190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6F33D1DD">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_Toc322782623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_Toc322782623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7F7263A">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_Toc463852439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_Toc463852439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474171AD">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_Toc602303663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_Toc602303663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671BDD4">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_Toc1827235730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szCs w:val="21"/>
          <w:highlight w:val="none"/>
          <w:lang w:val="en-US" w:eastAsia="zh-CN"/>
        </w:rPr>
        <w:t>附录A（资料性） 220</w:t>
      </w:r>
      <w:r>
        <w:rPr>
          <w:rFonts w:hint="default" w:ascii="Times New Roman Regular" w:hAnsi="Times New Roman Regular" w:eastAsia="宋体" w:cs="Times New Roman Regular"/>
          <w:spacing w:val="-3"/>
          <w:szCs w:val="10"/>
          <w:lang w:val="en-US" w:eastAsia="zh-CN"/>
        </w:rPr>
        <w:t xml:space="preserve"> </w:t>
      </w:r>
      <w:r>
        <w:rPr>
          <w:rFonts w:hint="default" w:ascii="Times New Roman Regular" w:hAnsi="Times New Roman Regular" w:eastAsia="宋体" w:cs="Times New Roman Regular"/>
          <w:bCs w:val="0"/>
          <w:szCs w:val="21"/>
          <w:highlight w:val="none"/>
          <w:lang w:val="en-US" w:eastAsia="zh-CN"/>
        </w:rPr>
        <w:t>kV电力电缆常用型号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_Toc1827235730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EBB83F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w:instrText>
      </w:r>
      <w:r>
        <w:rPr>
          <w:rFonts w:hint="default" w:ascii="Times New Roman Regular" w:hAnsi="Times New Roman Regular" w:eastAsia="宋体" w:cs="Times New Roman Regular"/>
          <w:szCs w:val="21"/>
        </w:rPr>
        <w:fldChar w:fldCharType="separate"/>
      </w:r>
    </w:p>
    <w:p w14:paraId="08AAD82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_Toc259820211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pacing w:val="0"/>
          <w:szCs w:val="21"/>
          <w:lang w:val="en-US" w:eastAsia="zh-CN"/>
        </w:rPr>
        <w:t>电缆的非金属外护套混合料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_Toc259820211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9DDD662">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_Toc1867947314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例行试验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_Toc1867947314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5ADC9E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_Toc110656460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抽样试验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_Toc110656460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4EBC69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_Toc2130631805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_Toc2130631805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8A8C640">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_Toc2098482127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_Toc2098482127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1D07672">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_Toc952509664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szCs w:val="21"/>
        </w:rPr>
        <w:t>工艺控制</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_Toc952509664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859F881">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_Toc832258278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_Toc832258278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A42044F">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_Toc111584011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w:t>
      </w:r>
      <w:r>
        <w:rPr>
          <w:rFonts w:hint="default" w:ascii="Times New Roman Regular" w:hAnsi="Times New Roman Regular" w:eastAsia="宋体" w:cs="Times New Roman Regular"/>
          <w:bCs w:val="0"/>
          <w:kern w:val="2"/>
          <w:szCs w:val="21"/>
          <w:lang w:val="en-US" w:eastAsia="zh-CN" w:bidi="ar"/>
        </w:rPr>
        <w:t>试验</w:t>
      </w:r>
      <w:r>
        <w:rPr>
          <w:rFonts w:hint="default" w:ascii="Times New Roman Regular" w:hAnsi="Times New Roman Regular" w:eastAsia="宋体" w:cs="Times New Roman Regular"/>
          <w:bCs w:val="0"/>
          <w:kern w:val="2"/>
          <w:szCs w:val="21"/>
          <w:lang w:bidi="ar"/>
        </w:rPr>
        <w:t>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_Toc111584011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A7A32E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_Toc2145513828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_Toc2145513828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3BF5D4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_Toc785329651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_Toc785329651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1EAC3AF">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_Toc549293424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电缆使用技术条件（使用特性）表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_Toc549293424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4900FB5">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_Toc74187802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货物需求及供货范围一览</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_Toc74187802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5CAE39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_Toc820946845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_Toc820946845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77D843A">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_Toc374544201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_Toc374544201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640350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_Toc1635071444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w:t>
      </w:r>
      <w:r>
        <w:rPr>
          <w:rFonts w:hint="default" w:ascii="Times New Roman Regular" w:hAnsi="Times New Roman Regular" w:eastAsia="宋体" w:cs="Times New Roman Regular"/>
          <w:kern w:val="2"/>
          <w:szCs w:val="21"/>
          <w:lang w:bidi="ar"/>
        </w:rPr>
        <w:t>的仪器仪表供货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_Toc1635071444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BD34BC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_Toc429094949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供应商</w:t>
      </w:r>
      <w:r>
        <w:rPr>
          <w:rFonts w:hint="default" w:ascii="Times New Roman Regular" w:hAnsi="Times New Roman Regular" w:eastAsia="宋体" w:cs="Times New Roman Regular"/>
          <w:kern w:val="2"/>
          <w:szCs w:val="21"/>
          <w:lang w:bidi="ar"/>
        </w:rPr>
        <w:t>应提供的设计图样及资料一览</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_Toc429094949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8D85FE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_Toc1062713901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bidi="ar"/>
        </w:rPr>
        <w:t>结构参数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_Toc1062713901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E94E50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_Toc2075619704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电气及其他技术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_Toc2075619704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C9BC9C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_Toc1912405968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非电气技术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_Toc1912405968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9497524">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_Toc134240835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val="en-US" w:eastAsia="zh-CN" w:bidi="ar"/>
        </w:rPr>
        <w:t>技术偏差</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_Toc134240835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FDE4060">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_Toc1104647841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主要原材料产地</w:t>
      </w:r>
      <w:r>
        <w:rPr>
          <w:rFonts w:hint="default" w:ascii="Times New Roman Regular" w:hAnsi="Times New Roman Regular" w:eastAsia="宋体" w:cs="Times New Roman Regular"/>
          <w:kern w:val="2"/>
          <w:szCs w:val="21"/>
          <w:lang w:val="en-US" w:eastAsia="zh-CN" w:bidi="ar"/>
        </w:rPr>
        <w:t>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_Toc1104647841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6F2829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_Toc1465150758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推荐的备品备件、专用工具和仪器仪表供货</w:t>
      </w:r>
      <w:r>
        <w:rPr>
          <w:rFonts w:hint="default" w:ascii="Times New Roman Regular" w:hAnsi="Times New Roman Regular" w:eastAsia="宋体" w:cs="Times New Roman Regular"/>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_Toc1465150758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93E2761">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_Toc1484811704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220</w:t>
      </w:r>
      <w:r>
        <w:rPr>
          <w:rFonts w:hint="default" w:ascii="Times New Roman Regular" w:hAnsi="Times New Roman Regular" w:eastAsia="宋体" w:cs="Times New Roman Regular"/>
          <w:bCs/>
          <w:spacing w:val="0"/>
          <w:szCs w:val="21"/>
          <w:lang w:val="en-US" w:eastAsia="zh-CN"/>
        </w:rPr>
        <w:t xml:space="preserve"> </w:t>
      </w:r>
      <w:r>
        <w:rPr>
          <w:rFonts w:hint="default" w:ascii="Times New Roman Regular" w:hAnsi="Times New Roman Regular" w:eastAsia="宋体" w:cs="Times New Roman Regular"/>
          <w:bCs/>
          <w:szCs w:val="21"/>
        </w:rPr>
        <w:t>kV</w:t>
      </w:r>
      <w:r>
        <w:rPr>
          <w:rFonts w:hint="default" w:ascii="Times New Roman Regular" w:hAnsi="Times New Roman Regular" w:eastAsia="宋体" w:cs="Times New Roman Regular"/>
          <w:bCs/>
          <w:szCs w:val="21"/>
          <w:lang w:val="en-US" w:eastAsia="zh-CN"/>
        </w:rPr>
        <w:t>电力电缆常用型号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_Toc1484811704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1911599">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br w:type="page"/>
      </w: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2417"/>
      <w:bookmarkStart w:id="1" w:name="_Toc30139"/>
      <w:bookmarkStart w:id="2" w:name="_Toc2076049658"/>
      <w:bookmarkStart w:id="3" w:name="_Toc23300"/>
      <w:bookmarkStart w:id="4" w:name="_Toc30516"/>
      <w:bookmarkStart w:id="5" w:name="_Toc2038446328"/>
      <w:bookmarkStart w:id="6" w:name="_Toc1936204972"/>
      <w:bookmarkStart w:id="7" w:name="_Toc1903332566"/>
      <w:bookmarkStart w:id="8" w:name="_Toc25044"/>
      <w:bookmarkStart w:id="9" w:name="_Toc12472"/>
      <w:bookmarkStart w:id="10" w:name="_Toc3056"/>
      <w:bookmarkStart w:id="11" w:name="_Toc2264"/>
      <w:bookmarkStart w:id="12" w:name="_Toc353"/>
      <w:bookmarkStart w:id="13" w:name="_Toc291"/>
      <w:bookmarkStart w:id="14" w:name="_Toc2200"/>
      <w:bookmarkStart w:id="15" w:name="_Toc203443762"/>
      <w:bookmarkStart w:id="16" w:name="_Toc21774"/>
      <w:bookmarkStart w:id="17" w:name="_Toc9817"/>
      <w:bookmarkStart w:id="18" w:name="_Toc17119"/>
      <w:bookmarkStart w:id="19" w:name="_Toc1102"/>
      <w:bookmarkStart w:id="20" w:name="_Toc1170077651"/>
      <w:bookmarkStart w:id="21" w:name="_Toc8879"/>
      <w:bookmarkStart w:id="22" w:name="_Toc28892"/>
      <w:bookmarkStart w:id="23" w:name="_Toc1223428643"/>
      <w:bookmarkStart w:id="24" w:name="_Toc664989071"/>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6F075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2CF1E7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第2部分  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39740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第3部分  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3DD7D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第4部分  中压电力电缆（6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25D23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第5部分  高压电力电缆（66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12715A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第6部分  高压电力电缆（110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6E8EA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第7部分  高压电力电缆（220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721C30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本文件主要起草单位：</w:t>
      </w:r>
      <w:r>
        <w:rPr>
          <w:rFonts w:hint="eastAsia" w:ascii="宋体" w:hAnsi="宋体" w:eastAsia="宋体" w:cs="宋体"/>
          <w:b w:val="0"/>
          <w:bCs w:val="0"/>
          <w:kern w:val="0"/>
          <w:sz w:val="21"/>
          <w:szCs w:val="21"/>
          <w:lang w:val="en-US" w:eastAsia="zh-CN"/>
        </w:rPr>
        <w:t>中国水利电力物资集团有限公司、中国华电集团物资有限公司、华能能源交通产业控股有限公司（中国华能集团有限公司物资供应中心）、中国电能成套设备有限公司、国家能源集团物资有限公司、中国水利电力物资上海有限公司、华能招标有限公司、电能（北京）认证中心有限公司、华能能源交通产业控股有限公司北京分公司、华能泰山电力有限公司、华电海南物资有限公司、国能诚信招标有限公司、北京国电工程招标有限公司。</w:t>
      </w:r>
    </w:p>
    <w:p w14:paraId="4D1F0E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4DBF34A">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5C0EE1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68C42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Regular" w:hAnsi="Times New Roman Regular" w:eastAsia="宋体" w:cs="Times New Roman Regular"/>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5"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5"/>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p>
    <w:p w14:paraId="01AFD3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br w:type="page"/>
      </w: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6" w:name="_Toc977261413"/>
      <w:bookmarkStart w:id="27" w:name="_Toc2127818398"/>
      <w:bookmarkStart w:id="28" w:name="_Toc1999789197"/>
      <w:bookmarkStart w:id="29" w:name="_Toc101877339"/>
      <w:bookmarkStart w:id="30" w:name="_Toc1360814105"/>
      <w:bookmarkStart w:id="31" w:name="_Toc17039"/>
      <w:r>
        <w:rPr>
          <w:rFonts w:hint="eastAsia" w:ascii="黑体" w:hAnsi="黑体" w:eastAsia="黑体" w:cs="黑体"/>
          <w:b w:val="0"/>
          <w:bCs w:val="0"/>
          <w:sz w:val="32"/>
          <w:szCs w:val="32"/>
          <w:lang w:val="en-US" w:eastAsia="zh-CN"/>
        </w:rPr>
        <w:t>引  言</w:t>
      </w:r>
      <w:bookmarkEnd w:id="26"/>
      <w:bookmarkEnd w:id="27"/>
      <w:bookmarkEnd w:id="28"/>
      <w:bookmarkEnd w:id="29"/>
      <w:bookmarkEnd w:id="30"/>
      <w:bookmarkEnd w:id="31"/>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第7部分。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kern w:val="0"/>
          <w:sz w:val="21"/>
          <w:szCs w:val="21"/>
          <w:highlight w:val="none"/>
          <w:lang w:val="en-US" w:eastAsia="zh-CN"/>
        </w:rPr>
        <w:t>拟由以下</w:t>
      </w:r>
      <w:r>
        <w:rPr>
          <w:rFonts w:hint="eastAsia" w:ascii="Times New Roman" w:hAnsi="Times New Roman" w:eastAsia="宋体" w:cs="Times New Roman"/>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个部分构成：</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4FF61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8A939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341ED6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49871A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3E65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1BEF10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F22A16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eastAsia" w:ascii="宋体" w:hAnsi="宋体" w:eastAsia="宋体" w:cs="宋体"/>
          <w:b w:val="0"/>
          <w:bCs w:val="0"/>
          <w:kern w:val="0"/>
          <w:sz w:val="21"/>
          <w:szCs w:val="21"/>
          <w:highlight w:val="none"/>
          <w:lang w:val="en-US" w:eastAsia="zh-CN"/>
        </w:rPr>
        <w:t>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w:t>
      </w:r>
      <w:r>
        <w:rPr>
          <w:rFonts w:hint="eastAsia" w:ascii="宋体" w:hAnsi="宋体" w:eastAsia="宋体" w:cs="宋体"/>
          <w:b w:val="0"/>
          <w:bCs w:val="0"/>
          <w:kern w:val="0"/>
          <w:sz w:val="21"/>
          <w:szCs w:val="21"/>
          <w:lang w:val="en-US" w:eastAsia="zh-CN"/>
        </w:rPr>
        <w:t>需求</w:t>
      </w:r>
      <w:r>
        <w:rPr>
          <w:rFonts w:hint="eastAsia" w:ascii="宋体" w:hAnsi="宋体" w:eastAsia="宋体" w:cs="宋体"/>
          <w:b w:val="0"/>
          <w:bCs w:val="0"/>
          <w:kern w:val="0"/>
          <w:sz w:val="21"/>
          <w:szCs w:val="21"/>
          <w:highlight w:val="none"/>
          <w:lang w:val="en-US" w:eastAsia="zh-CN"/>
        </w:rPr>
        <w:t>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1F2DEF29">
      <w:pPr>
        <w:spacing w:line="360" w:lineRule="auto"/>
        <w:jc w:val="both"/>
        <w:rPr>
          <w:rFonts w:hint="eastAsia" w:ascii="宋体" w:hAnsi="宋体" w:eastAsia="宋体" w:cs="宋体"/>
          <w:b/>
          <w:bCs/>
          <w:kern w:val="0"/>
          <w:sz w:val="21"/>
          <w:szCs w:val="21"/>
          <w:lang w:val="en-US" w:eastAsia="zh-CN"/>
        </w:rPr>
      </w:pPr>
    </w:p>
    <w:p w14:paraId="7762A104">
      <w:pPr>
        <w:spacing w:line="360" w:lineRule="auto"/>
        <w:jc w:val="center"/>
        <w:rPr>
          <w:rFonts w:hint="eastAsia" w:ascii="宋体" w:hAnsi="宋体" w:eastAsia="宋体" w:cs="宋体"/>
          <w:b/>
          <w:bCs/>
          <w:kern w:val="0"/>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2" w:name="_Toc4705"/>
      <w:r>
        <w:rPr>
          <w:rFonts w:hint="eastAsia" w:ascii="黑体" w:hAnsi="黑体" w:eastAsia="黑体" w:cs="黑体"/>
          <w:b w:val="0"/>
          <w:bCs w:val="0"/>
          <w:kern w:val="0"/>
          <w:sz w:val="32"/>
          <w:szCs w:val="32"/>
          <w:lang w:val="en-US" w:eastAsia="zh-CN"/>
        </w:rPr>
        <w:t>第7部分：</w:t>
      </w:r>
      <w:bookmarkEnd w:id="32"/>
      <w:r>
        <w:rPr>
          <w:rFonts w:hint="eastAsia" w:ascii="黑体" w:hAnsi="黑体" w:eastAsia="黑体" w:cs="黑体"/>
          <w:b w:val="0"/>
          <w:bCs w:val="0"/>
          <w:kern w:val="0"/>
          <w:sz w:val="32"/>
          <w:szCs w:val="32"/>
          <w:lang w:val="en-US" w:eastAsia="zh-CN"/>
        </w:rPr>
        <w:t>高压电力电缆（220</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3" w:name="_Toc877636035"/>
      <w:bookmarkStart w:id="34" w:name="_Toc16008"/>
      <w:bookmarkStart w:id="35" w:name="_Toc9282876"/>
      <w:bookmarkStart w:id="36" w:name="_Toc267"/>
      <w:bookmarkStart w:id="37" w:name="_Toc12331"/>
      <w:bookmarkStart w:id="38" w:name="_Toc13255"/>
      <w:bookmarkStart w:id="39" w:name="_Toc485341910"/>
      <w:bookmarkStart w:id="40" w:name="_Toc15965"/>
      <w:bookmarkStart w:id="41" w:name="_Toc966417309"/>
      <w:bookmarkStart w:id="42" w:name="_Toc13054"/>
      <w:bookmarkStart w:id="43" w:name="_Toc16943"/>
      <w:bookmarkStart w:id="44" w:name="_Toc5663"/>
      <w:bookmarkStart w:id="45" w:name="_Toc27558"/>
      <w:bookmarkStart w:id="46" w:name="_Toc27369"/>
      <w:bookmarkStart w:id="47" w:name="_Toc2795"/>
      <w:bookmarkStart w:id="48" w:name="_Toc20787"/>
      <w:bookmarkStart w:id="49" w:name="_Toc501822185"/>
      <w:bookmarkStart w:id="50" w:name="_Toc10563"/>
      <w:bookmarkStart w:id="51" w:name="_Toc21530"/>
      <w:bookmarkStart w:id="52" w:name="_Toc22901"/>
      <w:bookmarkStart w:id="53" w:name="_Toc190474782"/>
      <w:bookmarkStart w:id="54" w:name="_Toc25693"/>
      <w:bookmarkStart w:id="55" w:name="_Toc27350"/>
      <w:bookmarkStart w:id="56" w:name="_Toc394031050"/>
      <w:bookmarkStart w:id="57" w:name="_Toc987324778"/>
      <w:r>
        <w:rPr>
          <w:rFonts w:hint="eastAsia" w:ascii="黑体" w:hAnsi="黑体" w:eastAsia="黑体" w:cs="黑体"/>
          <w:b w:val="0"/>
          <w:bCs w:val="0"/>
          <w:kern w:val="0"/>
          <w:sz w:val="21"/>
          <w:szCs w:val="21"/>
          <w:lang w:val="en-US" w:eastAsia="zh-CN"/>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spacing w:val="-1"/>
          <w:sz w:val="21"/>
          <w:szCs w:val="21"/>
          <w:lang w:val="en-US" w:eastAsia="zh-CN"/>
        </w:rPr>
        <w:t>电力电</w:t>
      </w:r>
      <w:r>
        <w:rPr>
          <w:rFonts w:hint="eastAsia" w:ascii="宋体" w:hAnsi="宋体" w:eastAsia="宋体" w:cs="宋体"/>
          <w:spacing w:val="-1"/>
          <w:sz w:val="21"/>
          <w:szCs w:val="21"/>
          <w:lang w:val="en-US" w:eastAsia="zh-CN"/>
        </w:rPr>
        <w:t>缆（</w:t>
      </w:r>
      <w:r>
        <w:rPr>
          <w:rFonts w:hint="eastAsia" w:ascii="Times New Roman Regular" w:hAnsi="Times New Roman Regular" w:eastAsia="宋体" w:cs="Times New Roman Regular"/>
          <w:spacing w:val="-1"/>
          <w:sz w:val="21"/>
          <w:szCs w:val="21"/>
          <w:lang w:val="en-US" w:eastAsia="zh-CN"/>
        </w:rPr>
        <w:t>22</w:t>
      </w:r>
      <w:r>
        <w:rPr>
          <w:rFonts w:hint="eastAsia" w:ascii="Times New Roman Regular" w:hAnsi="Times New Roman Regular" w:eastAsia="宋体" w:cs="Times New Roman Regular"/>
          <w:b w:val="0"/>
          <w:bCs w:val="0"/>
          <w:kern w:val="0"/>
          <w:sz w:val="21"/>
          <w:szCs w:val="21"/>
          <w:u w:val="none"/>
          <w:lang w:val="en-US" w:eastAsia="zh-CN"/>
        </w:rPr>
        <w:t>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宋体" w:hAnsi="宋体" w:eastAsia="宋体" w:cs="宋体"/>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w:hAnsi="Times New Roman" w:cs="Times New Roman"/>
          <w:lang w:val="en-US" w:eastAsia="zh-CN"/>
        </w:rPr>
        <w:t>额定电压220</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w:t>
      </w:r>
      <w:r>
        <w:rPr>
          <w:rFonts w:hint="eastAsia" w:ascii="Times New Roman" w:hAnsi="Times New Roman" w:cs="Times New Roman"/>
          <w:i/>
          <w:iCs/>
          <w:lang w:val="en-US" w:eastAsia="zh-CN"/>
        </w:rPr>
        <w:t>U</w:t>
      </w:r>
      <w:r>
        <w:rPr>
          <w:rFonts w:hint="eastAsia" w:ascii="Times New Roman" w:hAnsi="Times New Roman" w:cs="宋体"/>
          <w:i w:val="0"/>
          <w:iCs w:val="0"/>
          <w:spacing w:val="-4"/>
          <w:sz w:val="21"/>
          <w:szCs w:val="21"/>
          <w:vertAlign w:val="subscript"/>
          <w:lang w:eastAsia="zh-CN"/>
        </w:rPr>
        <w:t>m</w:t>
      </w:r>
      <w:r>
        <w:rPr>
          <w:rFonts w:hint="eastAsia" w:ascii="Times New Roman" w:hAnsi="Times New Roman" w:cs="Times New Roman"/>
          <w:lang w:val="en-US" w:eastAsia="zh-CN"/>
        </w:rPr>
        <w:t>=252</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b w:val="0"/>
          <w:bCs w:val="0"/>
          <w:kern w:val="0"/>
          <w:sz w:val="21"/>
          <w:szCs w:val="21"/>
          <w:lang w:val="en-US" w:eastAsia="zh-CN"/>
        </w:rPr>
        <w:t>电力电缆招标采购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58" w:name="_Toc1156890102"/>
      <w:bookmarkStart w:id="59" w:name="_Toc6994"/>
      <w:bookmarkStart w:id="60" w:name="_Toc20966"/>
      <w:bookmarkStart w:id="61" w:name="_Toc11345"/>
      <w:bookmarkStart w:id="62" w:name="_Toc1559027044"/>
      <w:bookmarkStart w:id="63" w:name="_Toc8526"/>
      <w:bookmarkStart w:id="64" w:name="_Toc24331"/>
      <w:bookmarkStart w:id="65" w:name="_Toc32573"/>
      <w:bookmarkStart w:id="66" w:name="_Toc1977"/>
      <w:bookmarkStart w:id="67" w:name="_Toc3400"/>
      <w:bookmarkStart w:id="68" w:name="_Toc21758"/>
      <w:bookmarkStart w:id="69" w:name="_Toc22083"/>
      <w:bookmarkStart w:id="70" w:name="_Toc6990"/>
      <w:bookmarkStart w:id="71" w:name="_Toc24630"/>
      <w:bookmarkStart w:id="72" w:name="_Toc998590064"/>
      <w:bookmarkStart w:id="73" w:name="_Toc361403477"/>
      <w:bookmarkStart w:id="74" w:name="_Toc32627"/>
      <w:bookmarkStart w:id="75" w:name="_Toc1787773649"/>
      <w:bookmarkStart w:id="76" w:name="_Toc957181526"/>
      <w:bookmarkStart w:id="77" w:name="_Toc24994"/>
      <w:bookmarkStart w:id="78" w:name="_Toc11558"/>
      <w:bookmarkStart w:id="79" w:name="_Toc15077"/>
      <w:bookmarkStart w:id="80" w:name="_Toc28189"/>
      <w:bookmarkStart w:id="81" w:name="_Toc1398474348"/>
      <w:bookmarkStart w:id="82" w:name="_Toc1511152649"/>
      <w:r>
        <w:rPr>
          <w:rFonts w:hint="eastAsia" w:ascii="黑体" w:hAnsi="黑体" w:eastAsia="黑体" w:cs="黑体"/>
          <w:b w:val="0"/>
          <w:bCs w:val="0"/>
          <w:kern w:val="0"/>
          <w:sz w:val="21"/>
          <w:szCs w:val="21"/>
          <w:lang w:val="en-US" w:eastAsia="zh-CN"/>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E57591F">
      <w:pPr>
        <w:widowControl w:val="0"/>
        <w:numPr>
          <w:ilvl w:val="0"/>
          <w:numId w:val="0"/>
        </w:numPr>
        <w:tabs>
          <w:tab w:val="left" w:pos="420"/>
        </w:tabs>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177F3A">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2951.11</w:t>
      </w:r>
      <w:r>
        <w:rPr>
          <w:rFonts w:hint="default" w:ascii="Times New Roman" w:hAnsi="Times New Roman" w:cs="Times New Roman"/>
          <w:lang w:val="en-US" w:eastAsia="zh-CN"/>
        </w:rPr>
        <w:t xml:space="preserve">  电缆和光缆绝缘和护套材料通用试验方法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第11部分</w:t>
      </w:r>
      <w:r>
        <w:rPr>
          <w:rFonts w:hint="default" w:ascii="Times New Roman" w:hAnsi="Times New Roman" w:cs="Times New Roman"/>
          <w:highlight w:val="none"/>
        </w:rPr>
        <w:t>：</w:t>
      </w:r>
      <w:r>
        <w:rPr>
          <w:rFonts w:hint="default" w:ascii="Times New Roman" w:hAnsi="Times New Roman" w:cs="Times New Roman"/>
          <w:lang w:val="en-US" w:eastAsia="zh-CN"/>
        </w:rPr>
        <w:t>通用试验方法</w:t>
      </w:r>
      <w:r>
        <w:rPr>
          <w:rFonts w:hint="default" w:ascii="Times New Roman" w:hAnsi="Times New Roman" w:cs="Times New Roman"/>
        </w:rPr>
        <w:t>—</w:t>
      </w:r>
      <w:r>
        <w:rPr>
          <w:rFonts w:hint="default" w:ascii="Times New Roman" w:hAnsi="Times New Roman" w:cs="Times New Roman"/>
          <w:lang w:val="en-US" w:eastAsia="zh-CN"/>
        </w:rPr>
        <w:t>厚度和外形尺寸测量</w:t>
      </w:r>
      <w:r>
        <w:rPr>
          <w:rFonts w:hint="default" w:ascii="Times New Roman" w:hAnsi="Times New Roman" w:cs="Times New Roman"/>
        </w:rPr>
        <w:t>—</w:t>
      </w:r>
      <w:r>
        <w:rPr>
          <w:rFonts w:hint="default" w:ascii="Times New Roman" w:hAnsi="Times New Roman" w:cs="Times New Roman"/>
          <w:lang w:val="en-US" w:eastAsia="zh-CN"/>
        </w:rPr>
        <w:t>机械性能试验</w:t>
      </w:r>
    </w:p>
    <w:p w14:paraId="03ED57A6">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2951.21</w:t>
      </w:r>
      <w:r>
        <w:rPr>
          <w:rFonts w:hint="default" w:ascii="Times New Roman" w:hAnsi="Times New Roman" w:cs="Times New Roman"/>
          <w:lang w:val="en-US" w:eastAsia="zh-CN"/>
        </w:rPr>
        <w:t xml:space="preserve">  </w:t>
      </w:r>
      <w:r>
        <w:rPr>
          <w:rFonts w:hint="default" w:ascii="Times New Roman" w:hAnsi="Times New Roman" w:cs="Times New Roman"/>
        </w:rPr>
        <w:t>电缆和光缆绝缘和护套材料通用试验方法</w:t>
      </w:r>
      <w:r>
        <w:rPr>
          <w:rFonts w:hint="default" w:ascii="Times New Roman" w:hAnsi="Times New Roman" w:cs="Times New Roman"/>
          <w:lang w:val="en-US" w:eastAsia="zh-CN"/>
        </w:rPr>
        <w:t xml:space="preserve"> </w:t>
      </w:r>
      <w:r>
        <w:rPr>
          <w:rFonts w:hint="default" w:ascii="Times New Roman" w:hAnsi="Times New Roman" w:cs="Times New Roman"/>
        </w:rPr>
        <w:t>第21部分：弹性体混合料专用试验方法—耐臭氧试验—热延伸试验—浸矿物油试验</w:t>
      </w:r>
    </w:p>
    <w:p w14:paraId="3644EBAE">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3048.1</w:t>
      </w:r>
      <w:r>
        <w:rPr>
          <w:rFonts w:hint="eastAsia" w:ascii="Times New Roman" w:hAnsi="Times New Roman" w:cs="Times New Roman"/>
          <w:highlight w:val="none"/>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highlight w:val="none"/>
        </w:rPr>
        <w:t>电线电缆电性能试验方法</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第1</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部分：</w:t>
      </w:r>
      <w:r>
        <w:rPr>
          <w:rFonts w:hint="eastAsia" w:ascii="Times New Roman" w:hAnsi="Times New Roman" w:cs="Times New Roman"/>
          <w:highlight w:val="none"/>
          <w:lang w:val="en-US" w:eastAsia="zh-CN"/>
        </w:rPr>
        <w:t>介质损耗角正切试验</w:t>
      </w:r>
    </w:p>
    <w:p w14:paraId="70A6A6AC">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3048.1</w:t>
      </w:r>
      <w:r>
        <w:rPr>
          <w:rFonts w:hint="eastAsia" w:ascii="Times New Roman" w:hAnsi="Times New Roman" w:cs="Times New Roman"/>
          <w:highlight w:val="none"/>
          <w:lang w:eastAsia="zh-CN"/>
        </w:rPr>
        <w:t>3</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电线电缆电性能试验方法</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第1</w:t>
      </w:r>
      <w:r>
        <w:rPr>
          <w:rFonts w:hint="eastAsia" w:ascii="Times New Roman" w:hAnsi="Times New Roman" w:cs="Times New Roman"/>
          <w:highlight w:val="none"/>
          <w:lang w:eastAsia="zh-CN"/>
        </w:rPr>
        <w:t>3</w:t>
      </w:r>
      <w:r>
        <w:rPr>
          <w:rFonts w:hint="default" w:ascii="Times New Roman" w:hAnsi="Times New Roman" w:cs="Times New Roman"/>
          <w:highlight w:val="none"/>
        </w:rPr>
        <w:t>部分：</w:t>
      </w:r>
      <w:r>
        <w:rPr>
          <w:rFonts w:hint="eastAsia" w:ascii="Times New Roman" w:hAnsi="Times New Roman" w:cs="Times New Roman"/>
          <w:highlight w:val="none"/>
          <w:lang w:val="en-US" w:eastAsia="zh-CN"/>
        </w:rPr>
        <w:t>冲击电压试验</w:t>
      </w:r>
    </w:p>
    <w:p w14:paraId="70420C9E">
      <w:pPr>
        <w:widowControl w:val="0"/>
        <w:kinsoku/>
        <w:autoSpaceDE/>
        <w:autoSpaceDN/>
        <w:adjustRightInd/>
        <w:snapToGrid/>
        <w:spacing w:line="360" w:lineRule="auto"/>
        <w:ind w:firstLine="404" w:firstLineChars="200"/>
        <w:textAlignment w:val="auto"/>
        <w:rPr>
          <w:rFonts w:hint="default" w:ascii="Times New Roman Regular" w:hAnsi="Times New Roman Regular" w:eastAsia="宋体" w:cs="Times New Roman Regular"/>
          <w:spacing w:val="-4"/>
          <w:sz w:val="21"/>
          <w:szCs w:val="21"/>
          <w:lang w:val="en-US" w:eastAsia="zh-CN"/>
        </w:rPr>
      </w:pPr>
      <w:r>
        <w:rPr>
          <w:rFonts w:hint="default" w:ascii="Times New Roman Regular" w:hAnsi="Times New Roman Regular" w:eastAsia="宋体" w:cs="Times New Roman Regular"/>
          <w:spacing w:val="-4"/>
          <w:sz w:val="21"/>
          <w:szCs w:val="21"/>
          <w:lang w:val="en-US" w:eastAsia="zh-CN"/>
        </w:rPr>
        <w:t xml:space="preserve">GB/T </w:t>
      </w:r>
      <w:r>
        <w:rPr>
          <w:rFonts w:hint="eastAsia" w:ascii="Times New Roman Regular" w:hAnsi="Times New Roman Regular" w:eastAsia="宋体" w:cs="Times New Roman Regular"/>
          <w:spacing w:val="-4"/>
          <w:sz w:val="21"/>
          <w:szCs w:val="21"/>
          <w:lang w:val="en-US" w:eastAsia="zh-CN"/>
        </w:rPr>
        <w:t>388</w:t>
      </w:r>
      <w:r>
        <w:rPr>
          <w:rFonts w:hint="default" w:ascii="Times New Roman Regular" w:hAnsi="Times New Roman Regular" w:eastAsia="宋体" w:cs="Times New Roman Regular"/>
          <w:spacing w:val="-4"/>
          <w:sz w:val="21"/>
          <w:szCs w:val="21"/>
          <w:lang w:val="en-US" w:eastAsia="zh-CN"/>
        </w:rPr>
        <w:t>0</w:t>
      </w:r>
      <w:r>
        <w:rPr>
          <w:rFonts w:hint="eastAsia" w:ascii="Times New Roman Regular" w:hAnsi="Times New Roman Regular" w:eastAsia="宋体" w:cs="Times New Roman Regular"/>
          <w:spacing w:val="-4"/>
          <w:sz w:val="21"/>
          <w:szCs w:val="21"/>
          <w:lang w:val="en-US" w:eastAsia="zh-CN"/>
        </w:rPr>
        <w:t>.</w:t>
      </w:r>
      <w:r>
        <w:rPr>
          <w:rFonts w:hint="default" w:ascii="Times New Roman Regular" w:hAnsi="Times New Roman Regular" w:eastAsia="宋体" w:cs="Times New Roman Regular"/>
          <w:spacing w:val="-4"/>
          <w:sz w:val="21"/>
          <w:szCs w:val="21"/>
          <w:lang w:val="en-US" w:eastAsia="zh-CN"/>
        </w:rPr>
        <w:t>1</w:t>
      </w:r>
      <w:r>
        <w:rPr>
          <w:rFonts w:hint="eastAsia" w:ascii="Times New Roman Regular" w:hAnsi="Times New Roman Regular" w:eastAsia="宋体" w:cs="Times New Roman Regular"/>
          <w:spacing w:val="-4"/>
          <w:sz w:val="21"/>
          <w:szCs w:val="21"/>
          <w:lang w:val="en-US" w:eastAsia="zh-CN"/>
        </w:rPr>
        <w:t xml:space="preserve">  </w:t>
      </w:r>
      <w:r>
        <w:rPr>
          <w:rFonts w:hint="default" w:ascii="Times New Roman Regular" w:hAnsi="Times New Roman Regular" w:eastAsia="宋体" w:cs="Times New Roman Regular"/>
          <w:spacing w:val="-4"/>
          <w:sz w:val="21"/>
          <w:szCs w:val="21"/>
          <w:lang w:val="en-US" w:eastAsia="zh-CN"/>
        </w:rPr>
        <w:t>一般工业用铝及铝合金板、带材 第1部分：一般要求</w:t>
      </w:r>
    </w:p>
    <w:p w14:paraId="29459935">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电工圆铜线</w:t>
      </w:r>
    </w:p>
    <w:p w14:paraId="53344B32">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3956</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电缆的导体</w:t>
      </w:r>
    </w:p>
    <w:p w14:paraId="103ED84F">
      <w:pPr>
        <w:widowControl w:val="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18380.12</w:t>
      </w:r>
      <w:r>
        <w:rPr>
          <w:rFonts w:hint="default" w:ascii="Times New Roman" w:hAnsi="Times New Roman" w:cs="Times New Roman"/>
          <w:highlight w:val="none"/>
          <w:lang w:val="en-US" w:eastAsia="zh-CN"/>
        </w:rPr>
        <w:t xml:space="preserve">  </w:t>
      </w:r>
      <w:r>
        <w:rPr>
          <w:rFonts w:hint="default" w:ascii="Times New Roman" w:hAnsi="Times New Roman" w:cs="Times New Roman"/>
          <w:lang w:val="en-US" w:eastAsia="zh-CN"/>
        </w:rPr>
        <w:t>电缆和光缆在火焰条件下的燃烧试验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第12部分</w:t>
      </w:r>
      <w:r>
        <w:rPr>
          <w:rFonts w:hint="eastAsia" w:ascii="Times New Roman" w:hAnsi="Times New Roman" w:cs="Times New Roman"/>
          <w:lang w:val="en-US" w:eastAsia="zh-CN"/>
        </w:rPr>
        <w:t>：</w:t>
      </w:r>
      <w:r>
        <w:rPr>
          <w:rFonts w:hint="default" w:ascii="Times New Roman" w:hAnsi="Times New Roman" w:cs="Times New Roman"/>
          <w:lang w:val="en-US" w:eastAsia="zh-CN"/>
        </w:rPr>
        <w:t>单根绝缘电线电缆火焰垂直蔓延试验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w:hAnsi="Times New Roman" w:cs="Times New Roman"/>
          <w:lang w:val="en-US" w:eastAsia="zh-CN"/>
        </w:rPr>
        <w:t>kW预混合型火焰试验方法</w:t>
      </w:r>
    </w:p>
    <w:p w14:paraId="177CB048">
      <w:pPr>
        <w:widowControl w:val="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18890.1</w:t>
      </w:r>
      <w:r>
        <w:rPr>
          <w:rFonts w:hint="default" w:ascii="Times New Roman" w:hAnsi="Times New Roman" w:cs="Times New Roman"/>
          <w:highlight w:val="none"/>
          <w:lang w:val="en-US" w:eastAsia="zh-CN"/>
        </w:rPr>
        <w:t xml:space="preserve">  </w:t>
      </w:r>
      <w:r>
        <w:rPr>
          <w:rFonts w:hint="eastAsia" w:ascii="Times New Roman" w:hAnsi="Times New Roman" w:cs="Times New Roman"/>
          <w:lang w:val="en-US" w:eastAsia="zh-CN"/>
        </w:rPr>
        <w:t>额定电压220</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w:t>
      </w:r>
      <w:r>
        <w:rPr>
          <w:rFonts w:hint="eastAsia" w:ascii="Times New Roman" w:hAnsi="Times New Roman" w:cs="Times New Roman"/>
          <w:i/>
          <w:iCs/>
          <w:lang w:val="en-US" w:eastAsia="zh-CN"/>
        </w:rPr>
        <w:t>U</w:t>
      </w:r>
      <w:r>
        <w:rPr>
          <w:rFonts w:hint="eastAsia" w:ascii="Times New Roman" w:hAnsi="Times New Roman" w:cs="宋体"/>
          <w:i w:val="0"/>
          <w:iCs w:val="0"/>
          <w:spacing w:val="-4"/>
          <w:sz w:val="21"/>
          <w:szCs w:val="21"/>
          <w:vertAlign w:val="subscript"/>
          <w:lang w:eastAsia="zh-CN"/>
        </w:rPr>
        <w:t>m</w:t>
      </w:r>
      <w:r>
        <w:rPr>
          <w:rFonts w:hint="eastAsia" w:ascii="Times New Roman" w:hAnsi="Times New Roman" w:cs="Times New Roman"/>
          <w:lang w:val="en-US" w:eastAsia="zh-CN"/>
        </w:rPr>
        <w:t>=252</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kV）交联聚乙烯绝缘电力电缆及其附件 第1部分：试验方法和要求</w:t>
      </w:r>
    </w:p>
    <w:p w14:paraId="42A905BB">
      <w:pPr>
        <w:widowControl w:val="0"/>
        <w:spacing w:line="360" w:lineRule="auto"/>
        <w:ind w:firstLine="420" w:firstLineChars="200"/>
        <w:rPr>
          <w:rFonts w:hint="eastAsia"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18890.2</w:t>
      </w:r>
      <w:r>
        <w:rPr>
          <w:rFonts w:hint="default" w:ascii="Times New Roman" w:hAnsi="Times New Roman" w:cs="Times New Roman"/>
          <w:highlight w:val="none"/>
          <w:lang w:val="en-US" w:eastAsia="zh-CN"/>
        </w:rPr>
        <w:t xml:space="preserve">  </w:t>
      </w:r>
      <w:r>
        <w:rPr>
          <w:rFonts w:hint="eastAsia" w:ascii="Times New Roman" w:hAnsi="Times New Roman" w:cs="Times New Roman"/>
          <w:lang w:val="en-US" w:eastAsia="zh-CN"/>
        </w:rPr>
        <w:t>额定电压220</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w:t>
      </w:r>
      <w:r>
        <w:rPr>
          <w:rFonts w:hint="eastAsia" w:ascii="Times New Roman" w:hAnsi="Times New Roman" w:cs="Times New Roman"/>
          <w:i/>
          <w:iCs/>
          <w:lang w:val="en-US" w:eastAsia="zh-CN"/>
        </w:rPr>
        <w:t>U</w:t>
      </w:r>
      <w:r>
        <w:rPr>
          <w:rFonts w:hint="eastAsia" w:ascii="Times New Roman" w:hAnsi="Times New Roman" w:cs="宋体"/>
          <w:i w:val="0"/>
          <w:iCs w:val="0"/>
          <w:spacing w:val="-4"/>
          <w:sz w:val="21"/>
          <w:szCs w:val="21"/>
          <w:vertAlign w:val="subscript"/>
          <w:lang w:eastAsia="zh-CN"/>
        </w:rPr>
        <w:t>m</w:t>
      </w:r>
      <w:r>
        <w:rPr>
          <w:rFonts w:hint="eastAsia" w:ascii="Times New Roman" w:hAnsi="Times New Roman" w:cs="Times New Roman"/>
          <w:lang w:val="en-US" w:eastAsia="zh-CN"/>
        </w:rPr>
        <w:t>=252</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kV）交联聚乙烯绝缘电力电缆及其附件 第2部分：电缆</w:t>
      </w:r>
    </w:p>
    <w:p w14:paraId="63FE21FC">
      <w:pPr>
        <w:widowControl w:val="0"/>
        <w:kinsoku/>
        <w:autoSpaceDE/>
        <w:autoSpaceDN/>
        <w:adjustRightInd/>
        <w:snapToGrid/>
        <w:spacing w:line="360" w:lineRule="auto"/>
        <w:ind w:firstLine="404" w:firstLineChars="200"/>
        <w:textAlignment w:val="auto"/>
        <w:rPr>
          <w:rFonts w:hint="default" w:ascii="Times New Roman" w:hAnsi="Times New Roman" w:cs="Times New Roman"/>
          <w:lang w:val="en-US" w:eastAsia="zh-CN"/>
        </w:rPr>
      </w:pPr>
      <w:r>
        <w:rPr>
          <w:rFonts w:hint="default" w:ascii="Times New Roman Regular" w:hAnsi="Times New Roman Regular" w:eastAsia="宋体" w:cs="Times New Roman Regular"/>
          <w:spacing w:val="-4"/>
          <w:sz w:val="21"/>
          <w:szCs w:val="21"/>
          <w:lang w:val="en-US" w:eastAsia="zh-CN"/>
        </w:rPr>
        <w:t>GB/T 26011</w:t>
      </w:r>
      <w:r>
        <w:rPr>
          <w:rFonts w:hint="eastAsia" w:ascii="Times New Roman Regular" w:hAnsi="Times New Roman Regular" w:eastAsia="宋体" w:cs="Times New Roman Regular"/>
          <w:spacing w:val="-4"/>
          <w:sz w:val="21"/>
          <w:szCs w:val="21"/>
          <w:lang w:val="en-US" w:eastAsia="zh-CN"/>
        </w:rPr>
        <w:t xml:space="preserve">  电缆护套用铅合金锭</w:t>
      </w:r>
    </w:p>
    <w:p w14:paraId="05BEB622">
      <w:pPr>
        <w:widowControl w:val="0"/>
        <w:spacing w:line="360" w:lineRule="auto"/>
        <w:ind w:firstLine="404" w:firstLineChars="200"/>
        <w:rPr>
          <w:rFonts w:hint="default" w:ascii="Times New Roman" w:hAnsi="Times New Roman" w:cs="Times New Roman"/>
          <w:lang w:val="en-US" w:eastAsia="zh-CN"/>
        </w:rPr>
      </w:pPr>
      <w:r>
        <w:rPr>
          <w:rFonts w:hint="default" w:ascii="Times New Roman Regular" w:hAnsi="Times New Roman Regular" w:eastAsia="宋体" w:cs="Times New Roman Regular"/>
          <w:spacing w:val="-4"/>
          <w:sz w:val="21"/>
          <w:szCs w:val="21"/>
          <w:lang w:val="en-US" w:eastAsia="zh-CN"/>
        </w:rPr>
        <w:t>GB/T</w:t>
      </w:r>
      <w:r>
        <w:rPr>
          <w:rFonts w:hint="default" w:ascii="Times New Roman Regular" w:hAnsi="Times New Roman Regular" w:eastAsia="宋体" w:cs="Times New Roman Regular"/>
          <w:spacing w:val="-1"/>
          <w:sz w:val="21"/>
          <w:szCs w:val="21"/>
          <w:lang w:val="en-US" w:eastAsia="zh-CN"/>
        </w:rPr>
        <w:t xml:space="preserve"> </w:t>
      </w:r>
      <w:r>
        <w:rPr>
          <w:rFonts w:hint="eastAsia" w:ascii="Times New Roman Regular" w:hAnsi="Times New Roman Regular" w:eastAsia="宋体" w:cs="Times New Roman Regular"/>
          <w:spacing w:val="-1"/>
          <w:sz w:val="21"/>
          <w:szCs w:val="21"/>
          <w:lang w:val="en-US" w:eastAsia="zh-CN"/>
        </w:rPr>
        <w:t>42397</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考虑非绝热效应时允许短路电流的计算</w:t>
      </w:r>
    </w:p>
    <w:p w14:paraId="06E5E0F5">
      <w:pPr>
        <w:widowControl w:val="0"/>
        <w:spacing w:line="360" w:lineRule="auto"/>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J</w:t>
      </w:r>
      <w:r>
        <w:rPr>
          <w:rFonts w:hint="default" w:ascii="Times New Roman" w:hAnsi="Times New Roman" w:cs="Times New Roman"/>
          <w:lang w:eastAsia="zh-CN"/>
        </w:rPr>
        <w:t>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8137</w:t>
      </w:r>
      <w:r>
        <w:rPr>
          <w:rFonts w:hint="default" w:ascii="Times New Roman" w:hAnsi="Times New Roman" w:cs="Times New Roman"/>
          <w:highlight w:val="none"/>
          <w:lang w:val="en-US" w:eastAsia="zh-CN"/>
        </w:rPr>
        <w:t xml:space="preserve">  </w:t>
      </w:r>
      <w:r>
        <w:rPr>
          <w:rFonts w:hint="eastAsia" w:ascii="Times New Roman" w:hAnsi="Times New Roman" w:cs="Times New Roman"/>
          <w:lang w:val="en-US" w:eastAsia="zh-CN"/>
        </w:rPr>
        <w:t>电线电缆交货盘</w:t>
      </w:r>
    </w:p>
    <w:p w14:paraId="5E9F5BA0">
      <w:pPr>
        <w:widowControl w:val="0"/>
        <w:kinsoku/>
        <w:autoSpaceDE/>
        <w:autoSpaceDN/>
        <w:adjustRightInd/>
        <w:snapToGrid/>
        <w:spacing w:line="360"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YD</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723  通信电缆光缆用金属塑料复合带</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83" w:name="_Toc9268"/>
      <w:bookmarkStart w:id="84" w:name="_Toc535004376"/>
      <w:bookmarkStart w:id="85" w:name="_Toc22349"/>
      <w:bookmarkStart w:id="86" w:name="_Toc22679"/>
      <w:bookmarkStart w:id="87" w:name="_Toc1657"/>
      <w:bookmarkStart w:id="88" w:name="_Toc3737"/>
      <w:bookmarkStart w:id="89" w:name="_Toc24497"/>
      <w:bookmarkStart w:id="90" w:name="_Toc718504343"/>
      <w:bookmarkStart w:id="91" w:name="_Toc19988"/>
      <w:bookmarkStart w:id="92" w:name="_Toc1119551461"/>
      <w:bookmarkStart w:id="93" w:name="_Toc7608"/>
      <w:bookmarkStart w:id="94" w:name="_Toc549907805"/>
      <w:bookmarkStart w:id="95" w:name="_Toc2097334068"/>
      <w:bookmarkStart w:id="96" w:name="_Toc20245"/>
      <w:bookmarkStart w:id="97" w:name="_Toc1668013566"/>
      <w:bookmarkStart w:id="98" w:name="_Toc9706"/>
      <w:bookmarkStart w:id="99" w:name="_Toc32072"/>
      <w:bookmarkStart w:id="100" w:name="_Toc5286"/>
      <w:bookmarkStart w:id="101" w:name="_Toc23580"/>
      <w:bookmarkStart w:id="102" w:name="_Toc15639"/>
      <w:bookmarkStart w:id="103" w:name="_Toc1800962321"/>
      <w:bookmarkStart w:id="104" w:name="_Toc11025"/>
      <w:bookmarkStart w:id="105" w:name="_Toc1024484223"/>
      <w:bookmarkStart w:id="106" w:name="_Toc12633"/>
      <w:bookmarkStart w:id="107" w:name="_Toc33"/>
      <w:r>
        <w:rPr>
          <w:rFonts w:hint="eastAsia" w:ascii="黑体" w:hAnsi="黑体" w:eastAsia="黑体" w:cs="黑体"/>
          <w:b w:val="0"/>
          <w:bCs w:val="0"/>
          <w:kern w:val="0"/>
          <w:sz w:val="21"/>
          <w:szCs w:val="21"/>
          <w:lang w:val="en-US" w:eastAsia="zh-CN"/>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564A24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74A271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7723A7A2">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4BBC77E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10A23C8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1102063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0DCAB08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445AB0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2A01758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出售货物和技术服务的法人或非法人组织。</w:t>
      </w:r>
    </w:p>
    <w:p w14:paraId="1418AEE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07EEE98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6013521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购买货物和提供技术服务的法人或非法人组织。</w:t>
      </w:r>
    </w:p>
    <w:p w14:paraId="62557C3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079077FD">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50A3D6A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17E03756">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36C7380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1F7BC3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2279126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65D3A3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7C721EA0">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电缆设计、使用和进行电性能试验用的基准电压。</w:t>
      </w:r>
    </w:p>
    <w:p w14:paraId="1C641625">
      <w:pPr>
        <w:pStyle w:val="27"/>
        <w:keepNext w:val="0"/>
        <w:keepLines w:val="0"/>
        <w:pageBreakBefore w:val="0"/>
        <w:kinsoku/>
        <w:wordWrap/>
        <w:overflowPunct/>
        <w:topLinePunct w:val="0"/>
        <w:autoSpaceDE/>
        <w:autoSpaceDN/>
        <w:bidi w:val="0"/>
        <w:adjustRightInd/>
        <w:snapToGrid/>
        <w:spacing w:line="360" w:lineRule="exact"/>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eastAsia="宋体" w:cs="宋体"/>
          <w:sz w:val="18"/>
          <w:szCs w:val="18"/>
          <w:lang w:eastAsia="zh-CN"/>
        </w:rPr>
        <w:t>，</w:t>
      </w:r>
      <w:r>
        <w:rPr>
          <w:rFonts w:hint="eastAsia" w:ascii="宋体" w:hAnsi="宋体" w:eastAsia="宋体" w:cs="宋体"/>
          <w:sz w:val="18"/>
          <w:szCs w:val="18"/>
        </w:rPr>
        <w:t>单位</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07F54C1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6D60931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高压电力电缆（220</w:t>
      </w:r>
      <w:r>
        <w:rPr>
          <w:rFonts w:hint="default" w:ascii="Times New Roman" w:hAnsi="Times New Roman" w:cs="Times New Roman"/>
          <w:sz w:val="10"/>
          <w:szCs w:val="10"/>
          <w:lang w:val="en-US" w:eastAsia="zh-CN"/>
        </w:rPr>
        <w:t xml:space="preserve"> </w:t>
      </w:r>
      <w:r>
        <w:rPr>
          <w:rFonts w:hint="eastAsia" w:ascii="黑体" w:hAnsi="黑体" w:eastAsia="黑体" w:cs="黑体"/>
          <w:b w:val="0"/>
          <w:bCs w:val="0"/>
          <w:kern w:val="0"/>
          <w:sz w:val="21"/>
          <w:szCs w:val="21"/>
          <w:lang w:val="en-US" w:eastAsia="zh-CN"/>
        </w:rPr>
        <w:t>kV）</w:t>
      </w:r>
    </w:p>
    <w:p w14:paraId="66141A46">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一种按</w:t>
      </w:r>
      <w:r>
        <w:rPr>
          <w:rFonts w:hint="default" w:ascii="Times New Roman Regular" w:hAnsi="Times New Roman Regular" w:eastAsia="宋体" w:cs="Times New Roman Regular"/>
          <w:sz w:val="21"/>
          <w:szCs w:val="21"/>
        </w:rPr>
        <w:t xml:space="preserve">GB/T </w:t>
      </w:r>
      <w:r>
        <w:rPr>
          <w:rFonts w:hint="eastAsia" w:ascii="Times New Roman" w:hAnsi="Times New Roman" w:cs="Times New Roman"/>
          <w:lang w:val="en-US" w:eastAsia="zh-CN"/>
        </w:rPr>
        <w:t>18890</w:t>
      </w:r>
      <w:r>
        <w:rPr>
          <w:rFonts w:hint="default" w:ascii="Times New Roman Regular" w:hAnsi="Times New Roman Regular" w:eastAsia="宋体" w:cs="Times New Roman Regular"/>
          <w:sz w:val="21"/>
          <w:szCs w:val="21"/>
        </w:rPr>
        <w:t>.2</w:t>
      </w:r>
      <w:r>
        <w:rPr>
          <w:rFonts w:hint="eastAsia" w:ascii="宋体" w:hAnsi="宋体" w:eastAsia="宋体" w:cs="宋体"/>
          <w:sz w:val="21"/>
          <w:szCs w:val="21"/>
        </w:rPr>
        <w:t>标准制造、适用于固定安装的、额定电压为</w:t>
      </w:r>
      <w:r>
        <w:rPr>
          <w:rFonts w:hint="eastAsia" w:ascii="Times New Roman Regular" w:hAnsi="Times New Roman Regular" w:eastAsia="宋体" w:cs="Times New Roman Regular"/>
          <w:sz w:val="21"/>
          <w:szCs w:val="21"/>
          <w:lang w:val="en-US" w:eastAsia="zh-CN"/>
        </w:rPr>
        <w:t>22</w:t>
      </w:r>
      <w:r>
        <w:rPr>
          <w:rFonts w:hint="default" w:ascii="Times New Roman Regular" w:hAnsi="Times New Roman Regular" w:eastAsia="宋体" w:cs="Times New Roman Regular"/>
          <w:sz w:val="21"/>
          <w:szCs w:val="21"/>
          <w:lang w:val="en-US" w:eastAsia="zh-CN"/>
        </w:rPr>
        <w:t>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252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宋体" w:hAnsi="宋体" w:eastAsia="宋体" w:cs="宋体"/>
          <w:sz w:val="21"/>
          <w:szCs w:val="21"/>
        </w:rPr>
        <w:t>的单芯交联聚乙烯绝缘电力电缆，其设计、制造和检验均须符合该标准的相关要求。</w:t>
      </w:r>
    </w:p>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08" w:name="_Toc1678345594"/>
      <w:bookmarkStart w:id="109" w:name="_Toc49690013"/>
      <w:r>
        <w:rPr>
          <w:rFonts w:hint="eastAsia" w:ascii="黑体" w:hAnsi="黑体" w:eastAsia="黑体" w:cs="黑体"/>
          <w:b w:val="0"/>
          <w:bCs w:val="0"/>
          <w:kern w:val="0"/>
          <w:sz w:val="21"/>
          <w:szCs w:val="21"/>
          <w:lang w:val="en-US" w:eastAsia="zh-CN"/>
        </w:rPr>
        <w:t>总体要求</w:t>
      </w:r>
      <w:bookmarkEnd w:id="108"/>
      <w:bookmarkEnd w:id="109"/>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p w14:paraId="776CE20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10" w:name="_Toc1598"/>
      <w:bookmarkStart w:id="111" w:name="_Toc1916393455"/>
      <w:bookmarkStart w:id="112" w:name="_Toc756695013"/>
      <w:r>
        <w:rPr>
          <w:rFonts w:hint="eastAsia" w:ascii="黑体" w:hAnsi="黑体" w:eastAsia="黑体" w:cs="黑体"/>
          <w:b w:val="0"/>
          <w:bCs w:val="0"/>
          <w:kern w:val="0"/>
          <w:sz w:val="21"/>
          <w:szCs w:val="21"/>
          <w:lang w:val="en-US" w:eastAsia="zh-CN"/>
        </w:rPr>
        <w:t>通用技术规范</w:t>
      </w:r>
      <w:bookmarkEnd w:id="110"/>
      <w:bookmarkEnd w:id="111"/>
      <w:bookmarkEnd w:id="112"/>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13" w:name="_Toc865060479"/>
      <w:bookmarkStart w:id="114" w:name="_Toc374925957"/>
      <w:bookmarkStart w:id="115" w:name="_Toc28365"/>
      <w:r>
        <w:rPr>
          <w:rFonts w:hint="eastAsia" w:ascii="黑体" w:hAnsi="黑体" w:eastAsia="黑体" w:cs="黑体"/>
          <w:b w:val="0"/>
          <w:bCs w:val="0"/>
          <w:kern w:val="0"/>
          <w:sz w:val="21"/>
          <w:szCs w:val="21"/>
          <w:lang w:val="en-US" w:eastAsia="zh-CN"/>
        </w:rPr>
        <w:t>通用要求</w:t>
      </w:r>
      <w:bookmarkEnd w:id="113"/>
      <w:bookmarkEnd w:id="114"/>
      <w:bookmarkEnd w:id="115"/>
    </w:p>
    <w:p w14:paraId="6CB8B9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color w:val="auto"/>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0E71F01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p w14:paraId="3DF174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生产进度表</w:t>
      </w:r>
      <w:r>
        <w:rPr>
          <w:rFonts w:hint="default" w:ascii="Times New Roman Regular" w:hAnsi="Times New Roman Regular" w:eastAsia="宋体" w:cs="Times New Roman Regular"/>
          <w:color w:val="auto"/>
          <w:kern w:val="0"/>
          <w:szCs w:val="21"/>
          <w:highlight w:val="none"/>
          <w:lang w:val="en-US" w:eastAsia="zh-CN"/>
        </w:rPr>
        <w:t>应包括</w:t>
      </w:r>
      <w:r>
        <w:rPr>
          <w:rFonts w:hint="default" w:ascii="Times New Roman Regular" w:hAnsi="Times New Roman Regular" w:eastAsia="宋体" w:cs="Times New Roman Regular"/>
          <w:color w:val="auto"/>
          <w:kern w:val="0"/>
          <w:szCs w:val="21"/>
          <w:highlight w:val="none"/>
        </w:rPr>
        <w:t>说明设计、试验、材料采购、制造、工厂检验、抽样检验及装运</w:t>
      </w:r>
      <w:r>
        <w:rPr>
          <w:rFonts w:hint="default" w:ascii="Times New Roman Regular" w:hAnsi="Times New Roman Regular" w:eastAsia="宋体" w:cs="Times New Roman Regular"/>
          <w:color w:val="auto"/>
          <w:kern w:val="0"/>
          <w:szCs w:val="21"/>
          <w:highlight w:val="none"/>
          <w:lang w:val="en-US" w:eastAsia="zh-CN"/>
        </w:rPr>
        <w:t>等内容</w:t>
      </w:r>
      <w:r>
        <w:rPr>
          <w:rFonts w:hint="default" w:ascii="Times New Roman Regular" w:hAnsi="Times New Roman Regular" w:eastAsia="宋体" w:cs="Times New Roman Regular"/>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宜</w:t>
      </w:r>
      <w:r>
        <w:rPr>
          <w:rFonts w:hint="default" w:ascii="Times New Roman Regular" w:hAnsi="Times New Roman Regular" w:eastAsia="宋体" w:cs="Times New Roman Regular"/>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或合同电缆用于买方认为重要的项目时，应在双方签约时确认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16"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16"/>
    </w:p>
    <w:p w14:paraId="7D2BB4EA">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r>
        <w:rPr>
          <w:rFonts w:hint="default" w:ascii="Times New Roman Regular" w:hAnsi="Times New Roman Regular" w:eastAsia="宋体" w:cs="Times New Roman Regular"/>
          <w:b w:val="0"/>
          <w:bCs w:val="0"/>
          <w:color w:val="auto"/>
          <w:kern w:val="0"/>
          <w:sz w:val="21"/>
          <w:szCs w:val="21"/>
          <w:highlight w:val="none"/>
          <w:lang w:val="en-US" w:eastAsia="zh-CN"/>
        </w:rPr>
        <w:t>。</w:t>
      </w:r>
    </w:p>
    <w:p w14:paraId="2D2D9B1E">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1204CA7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1023320"/>
        </w:sdtPr>
        <w:sdtEndPr>
          <w:rPr>
            <w:rFonts w:ascii="Times New Roman Regular" w:hAnsi="Times New Roman Regular" w:eastAsia="宋体" w:cs="Times New Roman Regular"/>
            <w:color w:val="auto"/>
            <w:kern w:val="0"/>
            <w:szCs w:val="21"/>
            <w:highlight w:val="none"/>
          </w:rPr>
        </w:sdtEndPr>
        <w:sdtContent>
          <w:bookmarkStart w:id="117" w:name="bkReivew1023320"/>
          <w:r>
            <w:rPr>
              <w:rFonts w:hint="default" w:ascii="Times New Roman Regular" w:hAnsi="Times New Roman Regular" w:eastAsia="宋体" w:cs="Times New Roman Regular"/>
              <w:b w:val="0"/>
              <w:bCs w:val="0"/>
              <w:color w:val="auto"/>
              <w:kern w:val="0"/>
              <w:sz w:val="21"/>
              <w:szCs w:val="21"/>
              <w:highlight w:val="none"/>
              <w:lang w:val="en-US" w:eastAsia="zh-CN"/>
            </w:rPr>
            <w:t>为</w:t>
          </w:r>
          <w:bookmarkEnd w:id="117"/>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前和更改后），应在文件的适当地方写上买方的名称、标题、卖方的</w:t>
      </w:r>
      <w:sdt>
        <w:sdtPr>
          <w:rPr>
            <w:rFonts w:ascii="Times New Roman Regular" w:hAnsi="Times New Roman Regular" w:eastAsia="宋体" w:cs="Times New Roman Regular"/>
            <w:color w:val="auto"/>
            <w:kern w:val="0"/>
            <w:szCs w:val="21"/>
            <w:highlight w:val="none"/>
          </w:rPr>
          <w:alias w:val="易错词检查"/>
          <w:id w:val="3003201"/>
        </w:sdtPr>
        <w:sdtEndPr>
          <w:rPr>
            <w:rFonts w:ascii="Times New Roman Regular" w:hAnsi="Times New Roman Regular" w:eastAsia="宋体" w:cs="Times New Roman Regular"/>
            <w:color w:val="auto"/>
            <w:kern w:val="0"/>
            <w:szCs w:val="21"/>
            <w:highlight w:val="none"/>
          </w:rPr>
        </w:sdtEndPr>
        <w:sdtContent>
          <w:bookmarkStart w:id="118" w:name="bkReivew3003201"/>
          <w:r>
            <w:rPr>
              <w:rFonts w:hint="default" w:ascii="Times New Roman Regular" w:hAnsi="Times New Roman Regular" w:eastAsia="宋体" w:cs="Times New Roman Regular"/>
              <w:b w:val="0"/>
              <w:bCs w:val="0"/>
              <w:color w:val="auto"/>
              <w:kern w:val="0"/>
              <w:sz w:val="21"/>
              <w:szCs w:val="21"/>
              <w:highlight w:val="none"/>
              <w:lang w:val="en-US" w:eastAsia="zh-CN"/>
            </w:rPr>
            <w:t>专责</w:t>
          </w:r>
          <w:bookmarkEnd w:id="118"/>
        </w:sdtContent>
      </w:sdt>
      <w:r>
        <w:rPr>
          <w:rFonts w:hint="default" w:ascii="Times New Roman Regular" w:hAnsi="Times New Roman Regular" w:eastAsia="宋体" w:cs="Times New Roman Regular"/>
          <w:b w:val="0"/>
          <w:bCs w:val="0"/>
          <w:color w:val="auto"/>
          <w:kern w:val="0"/>
          <w:sz w:val="21"/>
          <w:szCs w:val="21"/>
          <w:highlight w:val="none"/>
          <w:lang w:val="en-US" w:eastAsia="zh-CN"/>
        </w:rPr>
        <w:t>工程师的签名、批准日期和</w:t>
      </w:r>
      <w:r>
        <w:rPr>
          <w:rFonts w:hint="eastAsia" w:ascii="宋体" w:hAnsi="宋体" w:eastAsia="宋体" w:cs="宋体"/>
          <w:b w:val="0"/>
          <w:bCs w:val="0"/>
          <w:color w:val="auto"/>
          <w:kern w:val="0"/>
          <w:sz w:val="21"/>
          <w:szCs w:val="21"/>
          <w:highlight w:val="none"/>
          <w:lang w:val="en-US" w:eastAsia="zh-CN"/>
        </w:rPr>
        <w:t>相应的文件编号。图样和文件的尺寸宜为</w:t>
      </w:r>
      <w:sdt>
        <w:sdtPr>
          <w:rPr>
            <w:color w:val="auto"/>
            <w:highlight w:val="none"/>
          </w:rPr>
          <w:alias w:val="单位间隙检查"/>
          <w:id w:val="2072755"/>
        </w:sdtPr>
        <w:sdtEndPr>
          <w:rPr>
            <w:color w:val="auto"/>
            <w:highlight w:val="none"/>
          </w:rPr>
        </w:sdtEndPr>
        <w:sdtContent>
          <w:bookmarkStart w:id="119" w:name="bkFormat2072755"/>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19"/>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1053755"/>
        </w:sdtPr>
        <w:sdtEndPr>
          <w:rPr>
            <w:color w:val="auto"/>
            <w:highlight w:val="none"/>
          </w:rPr>
        </w:sdtEndPr>
        <w:sdtContent>
          <w:bookmarkStart w:id="120" w:name="bkFormat1053755"/>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20"/>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742E463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产品说明书应包括但不限于下列各项：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5FED0FE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试验报告</w:t>
      </w:r>
      <w:r>
        <w:rPr>
          <w:rFonts w:hint="default" w:ascii="Times New Roman Regular" w:hAnsi="Times New Roman Regular" w:eastAsia="宋体" w:cs="Times New Roman Regular"/>
          <w:b w:val="0"/>
          <w:bCs w:val="0"/>
          <w:kern w:val="0"/>
          <w:sz w:val="21"/>
          <w:szCs w:val="21"/>
          <w:highlight w:val="none"/>
          <w:lang w:val="en-US" w:eastAsia="zh-CN"/>
        </w:rPr>
        <w:t>应</w:t>
      </w:r>
      <w:r>
        <w:rPr>
          <w:rFonts w:hint="eastAsia" w:ascii="Times New Roman Regular" w:hAnsi="Times New Roman Regular" w:eastAsia="宋体" w:cs="Times New Roman Regular"/>
          <w:b w:val="0"/>
          <w:bCs w:val="0"/>
          <w:kern w:val="0"/>
          <w:sz w:val="21"/>
          <w:szCs w:val="21"/>
          <w:highlight w:val="none"/>
          <w:lang w:val="en-US" w:eastAsia="zh-CN"/>
        </w:rPr>
        <w:t>包括</w:t>
      </w:r>
      <w:r>
        <w:rPr>
          <w:rFonts w:hint="default" w:ascii="Times New Roman Regular" w:hAnsi="Times New Roman Regular" w:eastAsia="宋体" w:cs="Times New Roman Regular"/>
          <w:b w:val="0"/>
          <w:bCs w:val="0"/>
          <w:kern w:val="0"/>
          <w:sz w:val="21"/>
          <w:szCs w:val="21"/>
          <w:highlight w:val="none"/>
          <w:lang w:val="en-US" w:eastAsia="zh-CN"/>
        </w:rPr>
        <w:t>第三方专业检验机构出具的预鉴定试验报告</w:t>
      </w:r>
      <w:r>
        <w:rPr>
          <w:rFonts w:hint="eastAsia" w:ascii="Times New Roman Regular" w:hAnsi="Times New Roman Regular" w:eastAsia="宋体" w:cs="Times New Roman Regular"/>
          <w:b w:val="0"/>
          <w:bCs w:val="0"/>
          <w:kern w:val="0"/>
          <w:sz w:val="21"/>
          <w:szCs w:val="21"/>
          <w:highlight w:val="none"/>
          <w:lang w:val="en-US" w:eastAsia="zh-CN"/>
        </w:rPr>
        <w:t>和</w:t>
      </w:r>
      <w:r>
        <w:rPr>
          <w:rFonts w:hint="default" w:ascii="Times New Roman Regular" w:hAnsi="Times New Roman Regular" w:eastAsia="宋体" w:cs="Times New Roman Regular"/>
          <w:b w:val="0"/>
          <w:bCs w:val="0"/>
          <w:kern w:val="0"/>
          <w:sz w:val="21"/>
          <w:szCs w:val="21"/>
          <w:highlight w:val="none"/>
          <w:lang w:val="en-US" w:eastAsia="zh-CN"/>
        </w:rPr>
        <w:t>与所招标型号相同/相近的型式试验报告，型式试验报告中电缆的截面不得小于本次招标电缆的截面</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两个分别通过预鉴定试验的电缆系统，组合成一个新的电缆系统，则应按照GB/T 18890.1的要求进行预鉴定扩展试验，同时提供具有资质的第三方专业检验机构出具的原电缆系统的预鉴定试验报告、新电缆系统的型式试验报告和预鉴定扩展试验报告，预鉴定扩展试验报告中电缆的截面不得小于本次招标电缆的截面。</w:t>
      </w:r>
    </w:p>
    <w:p w14:paraId="2D76F200">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需要时提供特殊试验报告。</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2C66F3C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可要求供应商提供</w:t>
      </w:r>
      <w:r>
        <w:rPr>
          <w:rFonts w:hint="eastAsia" w:ascii="Times New Roman Regular" w:hAnsi="Times New Roman Regular" w:eastAsia="宋体" w:cs="Times New Roman Regular"/>
          <w:kern w:val="0"/>
          <w:szCs w:val="21"/>
          <w:highlight w:val="none"/>
          <w:lang w:val="en-US" w:eastAsia="zh-CN"/>
        </w:rPr>
        <w:t>220</w:t>
      </w:r>
      <w:r>
        <w:rPr>
          <w:rFonts w:hint="eastAsia" w:ascii="Times New Roman Regular" w:hAnsi="Times New Roman Regular" w:eastAsia="宋体" w:cs="Times New Roman Regular"/>
          <w:kern w:val="0"/>
          <w:sz w:val="10"/>
          <w:szCs w:val="10"/>
          <w:highlight w:val="none"/>
          <w:lang w:val="en-US" w:eastAsia="zh-CN"/>
        </w:rPr>
        <w:t xml:space="preserve"> </w:t>
      </w:r>
      <w:r>
        <w:rPr>
          <w:rFonts w:hint="eastAsia" w:ascii="Times New Roman Regular" w:hAnsi="Times New Roman Regular" w:eastAsia="宋体" w:cs="Times New Roman Regular"/>
          <w:kern w:val="0"/>
          <w:szCs w:val="21"/>
          <w:highlight w:val="none"/>
          <w:lang w:val="en-US" w:eastAsia="zh-CN"/>
        </w:rPr>
        <w:t>kV</w:t>
      </w:r>
      <w:r>
        <w:rPr>
          <w:rFonts w:hint="default" w:ascii="Times New Roman Regular" w:hAnsi="Times New Roman Regular" w:eastAsia="宋体" w:cs="Times New Roman Regular"/>
          <w:kern w:val="0"/>
          <w:szCs w:val="21"/>
          <w:highlight w:val="none"/>
        </w:rPr>
        <w:t>电力电缆</w:t>
      </w:r>
      <w:r>
        <w:rPr>
          <w:rFonts w:hint="default" w:ascii="Times New Roman Regular" w:hAnsi="Times New Roman Regular" w:eastAsia="宋体" w:cs="Times New Roman Regular"/>
          <w:b w:val="0"/>
          <w:bCs w:val="0"/>
          <w:color w:val="auto"/>
          <w:kern w:val="0"/>
          <w:sz w:val="21"/>
          <w:szCs w:val="21"/>
          <w:highlight w:val="none"/>
          <w:lang w:val="en-US" w:eastAsia="zh-CN"/>
        </w:rPr>
        <w:t>的特性参数和其他需要提供的信息。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应执行的标准</w:t>
      </w:r>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default" w:ascii="Times New Roman Regular" w:hAnsi="Times New Roman Regular" w:eastAsia="宋体" w:cs="Times New Roman Regular"/>
          <w:b w:val="0"/>
          <w:bCs w:val="0"/>
          <w:kern w:val="0"/>
          <w:sz w:val="21"/>
          <w:szCs w:val="21"/>
          <w:highlight w:val="none"/>
          <w:lang w:val="en-US" w:eastAsia="zh-CN"/>
        </w:rPr>
        <w:t xml:space="preserve">GB/T </w:t>
      </w:r>
      <w:r>
        <w:rPr>
          <w:rFonts w:hint="eastAsia" w:ascii="Times New Roman Regular" w:hAnsi="Times New Roman Regular" w:eastAsia="宋体" w:cs="Times New Roman Regular"/>
          <w:b w:val="0"/>
          <w:bCs w:val="0"/>
          <w:kern w:val="0"/>
          <w:sz w:val="21"/>
          <w:szCs w:val="21"/>
          <w:highlight w:val="none"/>
          <w:lang w:val="en-US" w:eastAsia="zh-CN"/>
        </w:rPr>
        <w:t>18890.2</w:t>
      </w:r>
      <w:r>
        <w:rPr>
          <w:rFonts w:hint="eastAsia" w:ascii="宋体" w:hAnsi="宋体" w:eastAsia="宋体" w:cs="宋体"/>
          <w:b w:val="0"/>
          <w:bCs w:val="0"/>
          <w:kern w:val="0"/>
          <w:sz w:val="21"/>
          <w:szCs w:val="21"/>
          <w:highlight w:val="none"/>
          <w:lang w:val="en-US" w:eastAsia="zh-CN"/>
        </w:rPr>
        <w:t>提供产品和技术服务。</w:t>
      </w:r>
    </w:p>
    <w:p w14:paraId="2422BD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21" w:name="_Toc7152"/>
      <w:r>
        <w:rPr>
          <w:rFonts w:hint="eastAsia" w:ascii="黑体" w:hAnsi="黑体" w:eastAsia="黑体" w:cs="黑体"/>
          <w:b w:val="0"/>
          <w:bCs w:val="0"/>
          <w:kern w:val="0"/>
          <w:sz w:val="21"/>
          <w:szCs w:val="21"/>
          <w:highlight w:val="none"/>
          <w:lang w:val="en-US" w:eastAsia="zh-CN"/>
        </w:rPr>
        <w:t>备品备件</w:t>
      </w:r>
      <w:bookmarkEnd w:id="121"/>
    </w:p>
    <w:p w14:paraId="60948A4F">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所有备品备件应采取防尘、防潮和防止损坏等措施，并应与中标产品一并发运，同时标注“备品备件”。</w:t>
      </w:r>
    </w:p>
    <w:p w14:paraId="3D4999C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专用工具和仪器仪表</w:t>
      </w:r>
    </w:p>
    <w:p w14:paraId="0E0A079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22" w:name="bkReivew81531"/>
          <w:r>
            <w:rPr>
              <w:rFonts w:hint="eastAsia" w:ascii="宋体" w:hAnsi="宋体" w:eastAsia="宋体" w:cs="宋体"/>
              <w:b w:val="0"/>
              <w:bCs w:val="0"/>
              <w:color w:val="auto"/>
              <w:kern w:val="0"/>
              <w:sz w:val="21"/>
              <w:szCs w:val="21"/>
              <w:highlight w:val="none"/>
              <w:lang w:val="en-US" w:eastAsia="zh-CN"/>
            </w:rPr>
            <w:t>。</w:t>
          </w:r>
          <w:bookmarkEnd w:id="122"/>
        </w:sdtContent>
      </w:sdt>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所有专用工具和仪器仪表（如有）应是全新的、先进的，且应附完整、详细的使用说明资料。</w:t>
      </w:r>
    </w:p>
    <w:p w14:paraId="0520AB7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专用工具和仪器仪表（如有）应装于专用的包装箱内，注明</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专用工具</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仪器</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仪表</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”并标明</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防潮</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防尘</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易碎</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向上</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勿倒置</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等字样，同中标产品一并发运。</w:t>
      </w:r>
    </w:p>
    <w:p w14:paraId="009B4F4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安装、调试、试运行和验收</w:t>
      </w:r>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验收宜在安装、调试和试运行并稳定运行</w:t>
      </w:r>
      <w:sdt>
        <w:sdtPr>
          <w:rPr>
            <w:rFonts w:hint="default" w:ascii="Times New Roman Regular" w:hAnsi="Times New Roman Regular" w:eastAsia="宋体" w:cs="Times New Roman Regular"/>
            <w:color w:val="auto"/>
            <w:kern w:val="0"/>
            <w:szCs w:val="21"/>
            <w:highlight w:val="none"/>
          </w:rPr>
          <w:alias w:val="单位间隙检查"/>
          <w:id w:val="3100812"/>
        </w:sdtPr>
        <w:sdtEndPr>
          <w:rPr>
            <w:rFonts w:hint="default" w:ascii="Times New Roman Regular" w:hAnsi="Times New Roman Regular" w:eastAsia="宋体" w:cs="Times New Roman Regular"/>
            <w:color w:val="auto"/>
            <w:kern w:val="0"/>
            <w:szCs w:val="21"/>
            <w:highlight w:val="none"/>
          </w:rPr>
        </w:sdtEndPr>
        <w:sdtContent>
          <w:bookmarkStart w:id="123" w:name="bkFormat3100812"/>
          <w:r>
            <w:rPr>
              <w:rFonts w:hint="default" w:ascii="Times New Roman Regular" w:hAnsi="Times New Roman Regular" w:eastAsia="宋体" w:cs="Times New Roman Regular"/>
              <w:b w:val="0"/>
              <w:bCs w:val="0"/>
              <w:color w:val="auto"/>
              <w:kern w:val="0"/>
              <w:sz w:val="21"/>
              <w:szCs w:val="21"/>
              <w:highlight w:val="none"/>
              <w:lang w:val="en-US" w:eastAsia="zh-CN"/>
            </w:rPr>
            <w:t>72</w:t>
          </w:r>
          <w:r>
            <w:rPr>
              <w:rFonts w:hint="default" w:ascii="Times New Roman Regular" w:hAnsi="Times New Roman Regular" w:eastAsia="宋体" w:cs="Times New Roman Regular"/>
              <w:b w:val="0"/>
              <w:bCs w:val="0"/>
              <w:color w:val="auto"/>
              <w:kern w:val="0"/>
              <w:sz w:val="10"/>
              <w:szCs w:val="10"/>
              <w:highlight w:val="none"/>
              <w:lang w:val="en-US" w:eastAsia="zh-CN"/>
            </w:rPr>
            <w:t xml:space="preserve"> </w:t>
          </w:r>
          <w:r>
            <w:rPr>
              <w:rFonts w:hint="default" w:ascii="Times New Roman Regular" w:hAnsi="Times New Roman Regular" w:eastAsia="宋体" w:cs="Times New Roman Regular"/>
              <w:b w:val="0"/>
              <w:bCs w:val="0"/>
              <w:color w:val="auto"/>
              <w:kern w:val="0"/>
              <w:sz w:val="21"/>
              <w:szCs w:val="21"/>
              <w:highlight w:val="none"/>
              <w:lang w:val="en-US" w:eastAsia="zh-CN"/>
            </w:rPr>
            <w:t>h</w:t>
          </w:r>
          <w:bookmarkEnd w:id="123"/>
        </w:sdtContent>
      </w:sdt>
      <w:r>
        <w:rPr>
          <w:rFonts w:hint="default" w:ascii="Times New Roman Regular" w:hAnsi="Times New Roman Regular" w:eastAsia="宋体" w:cs="Times New Roman Regular"/>
          <w:b w:val="0"/>
          <w:bCs w:val="0"/>
          <w:color w:val="auto"/>
          <w:kern w:val="0"/>
          <w:sz w:val="21"/>
          <w:szCs w:val="21"/>
          <w:highlight w:val="none"/>
          <w:lang w:val="en-US" w:eastAsia="zh-CN"/>
        </w:rPr>
        <w:t>（该时长也可由双方根据工程情况协商而定）后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18F87C04">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highlight w:val="none"/>
          <w:lang w:val="en-US" w:eastAsia="zh-CN"/>
        </w:rPr>
      </w:pPr>
      <w:r>
        <w:rPr>
          <w:rFonts w:hint="eastAsia" w:ascii="黑体" w:hAnsi="黑体" w:eastAsia="黑体" w:cs="黑体"/>
          <w:b w:val="0"/>
          <w:bCs w:val="0"/>
          <w:kern w:val="0"/>
          <w:szCs w:val="21"/>
          <w:highlight w:val="none"/>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要求卖方提供售后服务，</w:t>
      </w:r>
      <w:r>
        <w:rPr>
          <w:rFonts w:hint="default" w:ascii="Times New Roman Regular" w:hAnsi="Times New Roman Regular" w:eastAsia="宋体" w:cs="Times New Roman Regular"/>
          <w:color w:val="auto"/>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5.1.10.2的规定。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提供安装、验收和使用过程中的技术服务支持。卖方应在合同签订后指定负责本工程的项目经理，以协调工程进度、设计制造、图样文件、包装运输、现场调试验收和服务及培训等。电缆在安装、验收和使用</w:t>
      </w:r>
      <w:r>
        <w:rPr>
          <w:rFonts w:hint="eastAsia" w:ascii="Times New Roman" w:hAnsi="Times New Roman" w:eastAsia="宋体" w:cs="宋体"/>
          <w:color w:val="auto"/>
          <w:kern w:val="0"/>
          <w:szCs w:val="21"/>
          <w:highlight w:val="none"/>
          <w:lang w:val="en-US" w:eastAsia="zh-CN"/>
        </w:rPr>
        <w:t>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24" w:name="_Toc866817322"/>
      <w:bookmarkStart w:id="125" w:name="_Toc433275716"/>
      <w:bookmarkStart w:id="126" w:name="_Toc27021"/>
      <w:bookmarkStart w:id="127" w:name="_Toc24445"/>
      <w:bookmarkStart w:id="128" w:name="_Toc29379"/>
      <w:bookmarkStart w:id="129" w:name="_Toc3155"/>
      <w:bookmarkStart w:id="130" w:name="_Toc663539001"/>
      <w:bookmarkStart w:id="131" w:name="_Toc1939677457"/>
      <w:bookmarkStart w:id="132" w:name="_Toc6266"/>
      <w:bookmarkStart w:id="133" w:name="_Toc607180363"/>
      <w:bookmarkStart w:id="134" w:name="_Toc12993"/>
      <w:bookmarkStart w:id="135" w:name="_Toc10681"/>
      <w:bookmarkStart w:id="136" w:name="_Toc10625"/>
      <w:bookmarkStart w:id="137" w:name="_Toc21890"/>
      <w:bookmarkStart w:id="138" w:name="_Toc1761623475"/>
      <w:bookmarkStart w:id="139" w:name="_Toc1269260904"/>
      <w:bookmarkStart w:id="140" w:name="_Toc2068276549"/>
      <w:bookmarkStart w:id="141" w:name="_Toc26900"/>
      <w:r>
        <w:rPr>
          <w:rFonts w:hint="eastAsia" w:ascii="黑体" w:hAnsi="黑体" w:eastAsia="黑体" w:cs="黑体"/>
          <w:b w:val="0"/>
          <w:bCs w:val="0"/>
          <w:kern w:val="0"/>
          <w:sz w:val="21"/>
          <w:szCs w:val="21"/>
          <w:lang w:val="en-US" w:eastAsia="zh-CN"/>
        </w:rPr>
        <w:t>产品结构和性能要求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2" w:name="_Toc3302"/>
      <w:bookmarkStart w:id="143" w:name="_Toc5060"/>
    </w:p>
    <w:bookmarkEnd w:id="142"/>
    <w:bookmarkEnd w:id="143"/>
    <w:p w14:paraId="7F704A3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4" w:name="_Toc265052583"/>
      <w:r>
        <w:rPr>
          <w:rFonts w:hint="eastAsia" w:ascii="黑体" w:hAnsi="黑体" w:eastAsia="黑体" w:cs="黑体"/>
          <w:b w:val="0"/>
          <w:bCs w:val="0"/>
          <w:kern w:val="0"/>
          <w:sz w:val="21"/>
          <w:szCs w:val="21"/>
          <w:highlight w:val="none"/>
          <w:lang w:val="en-US" w:eastAsia="zh-CN"/>
        </w:rPr>
        <w:t>一般规定</w:t>
      </w:r>
    </w:p>
    <w:p w14:paraId="2CF0B13F">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采购需求中，应要求卖方提供符合标准规定的电缆，电缆常用型号和常用规格见表A.1。如无特别约定，产品结构和性能要求应符合5.2.2~5.2.11，以及</w:t>
      </w:r>
      <w:r>
        <w:rPr>
          <w:rFonts w:hint="default" w:ascii="Times New Roman Regular" w:hAnsi="Times New Roman Regular" w:eastAsia="宋体" w:cs="Times New Roman Regular"/>
          <w:b w:val="0"/>
          <w:bCs w:val="0"/>
          <w:kern w:val="0"/>
          <w:sz w:val="21"/>
          <w:szCs w:val="21"/>
          <w:highlight w:val="none"/>
          <w:lang w:val="en-US" w:eastAsia="zh-CN"/>
        </w:rPr>
        <w:t xml:space="preserve">GB/T </w:t>
      </w:r>
      <w:r>
        <w:rPr>
          <w:rFonts w:hint="eastAsia" w:ascii="Times New Roman Regular" w:hAnsi="Times New Roman Regular" w:eastAsia="宋体" w:cs="Times New Roman Regular"/>
          <w:b w:val="0"/>
          <w:bCs w:val="0"/>
          <w:kern w:val="0"/>
          <w:sz w:val="21"/>
          <w:szCs w:val="21"/>
          <w:highlight w:val="none"/>
          <w:lang w:val="en-US" w:eastAsia="zh-CN"/>
        </w:rPr>
        <w:t>18890.2</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p w14:paraId="7923476A">
      <w:pPr>
        <w:numPr>
          <w:ilvl w:val="2"/>
          <w:numId w:val="7"/>
        </w:numPr>
        <w:tabs>
          <w:tab w:val="left" w:pos="420"/>
          <w:tab w:val="clear" w:pos="0"/>
        </w:tabs>
        <w:spacing w:before="157" w:beforeLines="50" w:after="157" w:afterLines="50" w:line="360" w:lineRule="auto"/>
        <w:ind w:firstLine="0" w:firstLineChars="0"/>
        <w:jc w:val="left"/>
        <w:outlineLvl w:val="2"/>
        <w:rPr>
          <w:rFonts w:hint="default" w:ascii="Times New Roman Regular" w:hAnsi="Times New Roman Regular" w:cs="Times New Roman Regular"/>
          <w:szCs w:val="24"/>
          <w:highlight w:val="none"/>
        </w:rPr>
      </w:pPr>
      <w:r>
        <w:rPr>
          <w:rFonts w:hint="eastAsia" w:ascii="黑体" w:hAnsi="黑体" w:eastAsia="黑体" w:cs="黑体"/>
          <w:b w:val="0"/>
          <w:bCs w:val="0"/>
          <w:kern w:val="0"/>
          <w:sz w:val="21"/>
          <w:szCs w:val="21"/>
          <w:highlight w:val="none"/>
          <w:lang w:val="en-US" w:eastAsia="zh-CN"/>
        </w:rPr>
        <w:t>导体</w:t>
      </w:r>
    </w:p>
    <w:p w14:paraId="515ADAF2">
      <w:pPr>
        <w:widowControl w:val="0"/>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lang w:val="en-US" w:eastAsia="zh-CN"/>
        </w:rPr>
      </w:pPr>
      <w:r>
        <w:rPr>
          <w:rFonts w:hint="eastAsia" w:ascii="Times New Roman Regular" w:hAnsi="Times New Roman Regular" w:eastAsia="宋体" w:cs="Times New Roman Regular"/>
          <w:color w:val="auto"/>
          <w:kern w:val="0"/>
          <w:szCs w:val="21"/>
          <w:highlight w:val="none"/>
          <w:lang w:val="en-US" w:eastAsia="zh-CN"/>
        </w:rPr>
        <w:t>铜</w:t>
      </w:r>
      <w:r>
        <w:rPr>
          <w:rFonts w:hint="default" w:ascii="Times New Roman Regular" w:hAnsi="Times New Roman Regular" w:eastAsia="宋体" w:cs="Times New Roman Regular"/>
          <w:color w:val="auto"/>
          <w:kern w:val="0"/>
          <w:szCs w:val="21"/>
          <w:highlight w:val="none"/>
          <w:lang w:val="en-US" w:eastAsia="zh-CN"/>
        </w:rPr>
        <w:t>导体</w:t>
      </w:r>
      <w:r>
        <w:rPr>
          <w:rFonts w:hint="eastAsia" w:ascii="Times New Roman Regular" w:hAnsi="Times New Roman Regular" w:eastAsia="宋体" w:cs="Times New Roman Regular"/>
          <w:color w:val="auto"/>
          <w:kern w:val="0"/>
          <w:szCs w:val="21"/>
          <w:highlight w:val="none"/>
          <w:lang w:val="en-US" w:eastAsia="zh-CN"/>
        </w:rPr>
        <w:t>单线</w:t>
      </w:r>
      <w:r>
        <w:rPr>
          <w:rFonts w:hint="default" w:ascii="Times New Roman Regular" w:hAnsi="Times New Roman Regular" w:eastAsia="宋体" w:cs="Times New Roman Regular"/>
          <w:color w:val="auto"/>
          <w:kern w:val="0"/>
          <w:szCs w:val="21"/>
          <w:highlight w:val="none"/>
          <w:lang w:val="en-US" w:eastAsia="zh-CN"/>
        </w:rPr>
        <w:t>应</w:t>
      </w:r>
      <w:r>
        <w:rPr>
          <w:rFonts w:hint="eastAsia" w:ascii="Times New Roman Regular" w:hAnsi="Times New Roman Regular" w:eastAsia="宋体" w:cs="Times New Roman Regular"/>
          <w:color w:val="auto"/>
          <w:kern w:val="0"/>
          <w:szCs w:val="21"/>
          <w:highlight w:val="none"/>
          <w:lang w:val="en-US" w:eastAsia="zh-CN"/>
        </w:rPr>
        <w:t>采用</w:t>
      </w:r>
      <w:r>
        <w:rPr>
          <w:rFonts w:hint="default" w:ascii="Times New Roman Regular" w:hAnsi="Times New Roman Regular" w:eastAsia="宋体" w:cs="Times New Roman Regular"/>
          <w:color w:val="auto"/>
          <w:kern w:val="0"/>
          <w:szCs w:val="21"/>
          <w:highlight w:val="none"/>
          <w:lang w:val="en-US" w:eastAsia="zh-CN"/>
        </w:rPr>
        <w:t>符合</w:t>
      </w:r>
      <w:r>
        <w:rPr>
          <w:rFonts w:hint="eastAsia" w:ascii="Times New Roman" w:hAnsi="Times New Roman" w:cs="Times New Roman"/>
          <w:lang w:val="en-US" w:eastAsia="zh-CN"/>
        </w:rPr>
        <w:t>GB/T 3953</w:t>
      </w:r>
      <w:r>
        <w:rPr>
          <w:rFonts w:hint="default" w:ascii="Times New Roman Regular" w:hAnsi="Times New Roman Regular" w:eastAsia="宋体" w:cs="Times New Roman Regular"/>
          <w:color w:val="auto"/>
          <w:kern w:val="0"/>
          <w:szCs w:val="21"/>
          <w:highlight w:val="none"/>
          <w:lang w:val="en-US" w:eastAsia="zh-CN"/>
        </w:rPr>
        <w:t>规定</w:t>
      </w:r>
      <w:r>
        <w:rPr>
          <w:rFonts w:hint="eastAsia" w:ascii="Times New Roman Regular" w:hAnsi="Times New Roman Regular" w:eastAsia="宋体" w:cs="Times New Roman Regular"/>
          <w:color w:val="auto"/>
          <w:kern w:val="0"/>
          <w:szCs w:val="21"/>
          <w:highlight w:val="none"/>
          <w:lang w:val="en-US" w:eastAsia="zh-CN"/>
        </w:rPr>
        <w:t>的TR型圆铜线</w:t>
      </w:r>
      <w:r>
        <w:rPr>
          <w:rFonts w:hint="default" w:ascii="Times New Roman Regular" w:hAnsi="Times New Roman Regular" w:eastAsia="宋体" w:cs="Times New Roman Regular"/>
          <w:color w:val="auto"/>
          <w:kern w:val="0"/>
          <w:szCs w:val="21"/>
          <w:highlight w:val="none"/>
          <w:lang w:val="en-US" w:eastAsia="zh-CN"/>
        </w:rPr>
        <w:t>。</w:t>
      </w:r>
    </w:p>
    <w:p w14:paraId="38634E6C">
      <w:pPr>
        <w:widowControl w:val="0"/>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Regular" w:hAnsi="Times New Roman Regular" w:eastAsia="宋体" w:cs="Times New Roman Regular"/>
          <w:color w:val="auto"/>
          <w:kern w:val="0"/>
          <w:szCs w:val="21"/>
          <w:highlight w:val="none"/>
        </w:rPr>
        <w:t>导体表面应光滑、圆整、无油污、无损伤屏蔽及绝缘的毛刺、无锐边以及凸起或断裂的单线。</w:t>
      </w:r>
    </w:p>
    <w:p w14:paraId="1FA9B042">
      <w:pPr>
        <w:widowControl w:val="0"/>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eastAsia" w:ascii="Times New Roman Regular" w:hAnsi="Times New Roman Regular" w:eastAsia="宋体" w:cs="Times New Roman Regular"/>
          <w:color w:val="auto"/>
          <w:kern w:val="0"/>
          <w:szCs w:val="21"/>
          <w:highlight w:val="none"/>
          <w:lang w:val="en-US" w:eastAsia="zh-CN"/>
        </w:rPr>
        <w:t>导体应采用符合</w:t>
      </w:r>
      <w:r>
        <w:rPr>
          <w:rFonts w:hint="default" w:ascii="Times New Roman Regular" w:hAnsi="Times New Roman Regular" w:eastAsia="宋体" w:cs="Times New Roman Regular"/>
          <w:color w:val="auto"/>
          <w:kern w:val="0"/>
          <w:szCs w:val="21"/>
          <w:highlight w:val="none"/>
          <w:lang w:eastAsia="zh-CN"/>
        </w:rPr>
        <w:t>GB</w:t>
      </w:r>
      <w:r>
        <w:rPr>
          <w:rFonts w:hint="default" w:ascii="Times New Roman Regular" w:hAnsi="Times New Roman Regular" w:eastAsia="宋体" w:cs="Times New Roman Regular"/>
          <w:color w:val="auto"/>
          <w:kern w:val="0"/>
          <w:szCs w:val="21"/>
          <w:highlight w:val="none"/>
        </w:rPr>
        <w:t>/</w:t>
      </w:r>
      <w:r>
        <w:rPr>
          <w:rFonts w:hint="default" w:ascii="Times New Roman Regular" w:hAnsi="Times New Roman Regular" w:eastAsia="宋体" w:cs="Times New Roman Regular"/>
          <w:color w:val="auto"/>
          <w:kern w:val="0"/>
          <w:szCs w:val="21"/>
          <w:highlight w:val="none"/>
          <w:lang w:eastAsia="zh-CN"/>
        </w:rPr>
        <w:t>T</w:t>
      </w:r>
      <w:r>
        <w:rPr>
          <w:rFonts w:hint="default" w:ascii="Times New Roman Regular" w:hAnsi="Times New Roman Regular" w:eastAsia="宋体" w:cs="Times New Roman Regular"/>
          <w:color w:val="auto"/>
          <w:kern w:val="0"/>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rPr>
        <w:t>3956规定</w:t>
      </w:r>
      <w:r>
        <w:rPr>
          <w:rFonts w:hint="eastAsia" w:ascii="Times New Roman Regular" w:hAnsi="Times New Roman Regular" w:eastAsia="宋体" w:cs="Times New Roman Regular"/>
          <w:color w:val="auto"/>
          <w:kern w:val="0"/>
          <w:szCs w:val="21"/>
          <w:highlight w:val="none"/>
          <w:lang w:val="en-US" w:eastAsia="zh-CN"/>
        </w:rPr>
        <w:t>的第2种导体：</w:t>
      </w:r>
      <w:r>
        <w:rPr>
          <w:rFonts w:hint="default" w:ascii="Times New Roman Regular" w:hAnsi="Times New Roman Regular" w:eastAsia="宋体" w:cs="Times New Roman Regular"/>
          <w:color w:val="auto"/>
          <w:kern w:val="0"/>
          <w:szCs w:val="21"/>
          <w:highlight w:val="none"/>
        </w:rPr>
        <w:t>800</w:t>
      </w:r>
      <w:r>
        <w:rPr>
          <w:rFonts w:hint="default" w:ascii="Times New Roman Regular" w:hAnsi="Times New Roman Regular" w:eastAsia="宋体" w:cs="Times New Roman Regular"/>
          <w:b w:val="0"/>
          <w:bCs w:val="0"/>
          <w:color w:val="auto"/>
          <w:kern w:val="0"/>
          <w:sz w:val="21"/>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lang w:eastAsia="zh-CN"/>
        </w:rPr>
        <w:t>mm</w:t>
      </w:r>
      <w:r>
        <w:rPr>
          <w:rFonts w:hint="default" w:ascii="Times New Roman Regular" w:hAnsi="Times New Roman Regular" w:eastAsia="宋体" w:cs="Times New Roman Regular"/>
          <w:color w:val="auto"/>
          <w:kern w:val="0"/>
          <w:szCs w:val="21"/>
          <w:highlight w:val="none"/>
          <w:vertAlign w:val="superscript"/>
          <w:lang w:val="en-US" w:eastAsia="zh-CN"/>
        </w:rPr>
        <w:t>2</w:t>
      </w:r>
      <w:r>
        <w:rPr>
          <w:rFonts w:hint="default" w:ascii="Times New Roman Regular" w:hAnsi="Times New Roman Regular" w:eastAsia="宋体" w:cs="Times New Roman Regular"/>
          <w:color w:val="auto"/>
          <w:kern w:val="0"/>
          <w:szCs w:val="21"/>
          <w:highlight w:val="none"/>
        </w:rPr>
        <w:t>以下导体应采用紧压绞合圆形结构，</w:t>
      </w:r>
      <w:r>
        <w:rPr>
          <w:rFonts w:hint="eastAsia" w:ascii="Times New Roman Regular" w:hAnsi="Times New Roman Regular" w:eastAsia="宋体" w:cs="Times New Roman Regular"/>
          <w:color w:val="auto"/>
          <w:kern w:val="0"/>
          <w:szCs w:val="21"/>
          <w:highlight w:val="none"/>
          <w:lang w:val="en-US" w:eastAsia="zh-CN"/>
        </w:rPr>
        <w:t>8</w:t>
      </w:r>
      <w:r>
        <w:rPr>
          <w:rFonts w:hint="default" w:ascii="Times New Roman Regular" w:hAnsi="Times New Roman Regular" w:eastAsia="宋体" w:cs="Times New Roman Regular"/>
          <w:color w:val="auto"/>
          <w:kern w:val="0"/>
          <w:szCs w:val="21"/>
          <w:highlight w:val="none"/>
        </w:rPr>
        <w:t>00</w:t>
      </w:r>
      <w:r>
        <w:rPr>
          <w:rFonts w:hint="default" w:ascii="Times New Roman Regular" w:hAnsi="Times New Roman Regular" w:eastAsia="宋体" w:cs="Times New Roman Regular"/>
          <w:b w:val="0"/>
          <w:bCs w:val="0"/>
          <w:color w:val="auto"/>
          <w:kern w:val="0"/>
          <w:sz w:val="21"/>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lang w:eastAsia="zh-CN"/>
        </w:rPr>
        <w:t>mm</w:t>
      </w:r>
      <w:r>
        <w:rPr>
          <w:rFonts w:hint="default" w:ascii="Times New Roman Regular" w:hAnsi="Times New Roman Regular" w:eastAsia="宋体" w:cs="Times New Roman Regular"/>
          <w:color w:val="auto"/>
          <w:kern w:val="0"/>
          <w:szCs w:val="21"/>
          <w:highlight w:val="none"/>
          <w:vertAlign w:val="superscript"/>
          <w:lang w:val="en-US" w:eastAsia="zh-CN"/>
        </w:rPr>
        <w:t>2</w:t>
      </w:r>
      <w:r>
        <w:rPr>
          <w:rFonts w:hint="default" w:ascii="Times New Roman Regular" w:hAnsi="Times New Roman Regular" w:eastAsia="宋体" w:cs="Times New Roman Regular"/>
          <w:color w:val="auto"/>
          <w:kern w:val="0"/>
          <w:szCs w:val="21"/>
          <w:highlight w:val="none"/>
        </w:rPr>
        <w:t>以上导体应采用分割导体结构</w:t>
      </w:r>
      <w:r>
        <w:rPr>
          <w:rFonts w:hint="eastAsia" w:ascii="Times New Roman Regular" w:hAnsi="Times New Roman Regular" w:eastAsia="宋体" w:cs="Times New Roman Regular"/>
          <w:color w:val="auto"/>
          <w:kern w:val="0"/>
          <w:szCs w:val="21"/>
          <w:highlight w:val="none"/>
          <w:lang w:val="en-US" w:eastAsia="zh-CN"/>
        </w:rPr>
        <w:t>，</w:t>
      </w:r>
      <w:r>
        <w:rPr>
          <w:rFonts w:hint="default" w:ascii="Times New Roman Regular" w:hAnsi="Times New Roman Regular" w:eastAsia="宋体" w:cs="Times New Roman Regular"/>
          <w:color w:val="auto"/>
          <w:kern w:val="0"/>
          <w:szCs w:val="21"/>
          <w:highlight w:val="none"/>
        </w:rPr>
        <w:t>800</w:t>
      </w:r>
      <w:r>
        <w:rPr>
          <w:rFonts w:hint="default" w:ascii="Times New Roman Regular" w:hAnsi="Times New Roman Regular" w:eastAsia="宋体" w:cs="Times New Roman Regular"/>
          <w:b w:val="0"/>
          <w:bCs w:val="0"/>
          <w:color w:val="auto"/>
          <w:kern w:val="0"/>
          <w:sz w:val="21"/>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lang w:eastAsia="zh-CN"/>
        </w:rPr>
        <w:t>mm</w:t>
      </w:r>
      <w:r>
        <w:rPr>
          <w:rFonts w:hint="default" w:ascii="Times New Roman Regular" w:hAnsi="Times New Roman Regular" w:eastAsia="宋体" w:cs="Times New Roman Regular"/>
          <w:color w:val="auto"/>
          <w:kern w:val="0"/>
          <w:szCs w:val="21"/>
          <w:highlight w:val="none"/>
          <w:vertAlign w:val="superscript"/>
          <w:lang w:val="en-US" w:eastAsia="zh-CN"/>
        </w:rPr>
        <w:t>2</w:t>
      </w:r>
      <w:r>
        <w:rPr>
          <w:rFonts w:hint="default" w:ascii="Times New Roman Regular" w:hAnsi="Times New Roman Regular" w:eastAsia="宋体" w:cs="Times New Roman Regular"/>
          <w:color w:val="auto"/>
          <w:kern w:val="0"/>
          <w:szCs w:val="21"/>
          <w:highlight w:val="none"/>
        </w:rPr>
        <w:t>导体</w:t>
      </w:r>
      <w:r>
        <w:rPr>
          <w:rFonts w:hint="eastAsia" w:ascii="Times New Roman Regular" w:hAnsi="Times New Roman Regular" w:eastAsia="宋体" w:cs="Times New Roman Regular"/>
          <w:color w:val="auto"/>
          <w:kern w:val="0"/>
          <w:szCs w:val="21"/>
          <w:highlight w:val="none"/>
          <w:lang w:val="en-US" w:eastAsia="zh-CN"/>
        </w:rPr>
        <w:t>可</w:t>
      </w:r>
      <w:r>
        <w:rPr>
          <w:rFonts w:hint="default" w:ascii="Times New Roman Regular" w:hAnsi="Times New Roman Regular" w:eastAsia="宋体" w:cs="Times New Roman Regular"/>
          <w:color w:val="auto"/>
          <w:kern w:val="0"/>
          <w:szCs w:val="21"/>
          <w:highlight w:val="none"/>
        </w:rPr>
        <w:t>采用紧压绞合圆形结构</w:t>
      </w:r>
      <w:r>
        <w:rPr>
          <w:rFonts w:hint="eastAsia" w:ascii="Times New Roman Regular" w:hAnsi="Times New Roman Regular" w:eastAsia="宋体" w:cs="Times New Roman Regular"/>
          <w:color w:val="auto"/>
          <w:kern w:val="0"/>
          <w:szCs w:val="21"/>
          <w:highlight w:val="none"/>
          <w:lang w:val="en-US" w:eastAsia="zh-CN"/>
        </w:rPr>
        <w:t>或分割导体结构</w:t>
      </w:r>
      <w:r>
        <w:rPr>
          <w:rFonts w:hint="default" w:ascii="Times New Roman Regular" w:hAnsi="Times New Roman Regular" w:eastAsia="宋体" w:cs="Times New Roman Regular"/>
          <w:color w:val="auto"/>
          <w:kern w:val="0"/>
          <w:szCs w:val="21"/>
          <w:highlight w:val="none"/>
          <w:lang w:val="en-US" w:eastAsia="zh-CN"/>
        </w:rPr>
        <w:t>。</w:t>
      </w:r>
      <w:r>
        <w:rPr>
          <w:rFonts w:hint="default" w:ascii="Times New Roman" w:hAnsi="Times New Roman" w:cs="Times New Roman"/>
          <w:lang w:val="en-US" w:eastAsia="zh-CN"/>
        </w:rPr>
        <w:t>分割导体中的单线</w:t>
      </w:r>
      <w:r>
        <w:rPr>
          <w:rFonts w:hint="eastAsia" w:ascii="Times New Roman" w:hAnsi="Times New Roman" w:cs="Times New Roman"/>
          <w:lang w:val="en-US" w:eastAsia="zh-CN"/>
        </w:rPr>
        <w:t>应符合表17的规定</w:t>
      </w:r>
      <w:r>
        <w:rPr>
          <w:rFonts w:hint="default" w:ascii="Times New Roman" w:hAnsi="Times New Roman" w:cs="Times New Roman"/>
          <w:lang w:val="en-US" w:eastAsia="zh-CN"/>
        </w:rPr>
        <w:t>。</w:t>
      </w:r>
    </w:p>
    <w:p w14:paraId="3838973B">
      <w:pPr>
        <w:widowControl w:val="0"/>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Regular" w:hAnsi="Times New Roman Regular" w:eastAsia="宋体" w:cs="Times New Roman Regular"/>
          <w:color w:val="auto"/>
          <w:kern w:val="0"/>
          <w:szCs w:val="21"/>
          <w:highlight w:val="none"/>
        </w:rPr>
      </w:pPr>
      <w:r>
        <w:rPr>
          <w:rFonts w:hint="default" w:ascii="Times New Roman" w:hAnsi="Times New Roman" w:cs="Times New Roman"/>
        </w:rPr>
        <w:t>分割导体的圆度应采用卡尺和周长带两种方法沿着导体轴向相互间隔约0.3</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w:t>
      </w:r>
      <w:r>
        <w:rPr>
          <w:rFonts w:hint="default" w:ascii="Times New Roman" w:hAnsi="Times New Roman" w:cs="Times New Roman"/>
        </w:rPr>
        <w:t>的5个位置进行测量。卡尺测得的5个最大直径的平均值不应超过周长带测得的5个直径的平均值2%；在任一位置卡尺测得的最大直径不应超过周长带测得的直径3%。</w:t>
      </w:r>
    </w:p>
    <w:p w14:paraId="506635B2">
      <w:pPr>
        <w:widowControl w:val="0"/>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Regular" w:hAnsi="Times New Roman Regular" w:eastAsia="宋体" w:cs="Times New Roman Regular"/>
          <w:color w:val="auto"/>
          <w:kern w:val="0"/>
          <w:szCs w:val="21"/>
          <w:highlight w:val="none"/>
        </w:rPr>
      </w:pPr>
      <w:r>
        <w:rPr>
          <w:rFonts w:hint="default" w:ascii="Times New Roman" w:hAnsi="Times New Roman" w:cs="Times New Roman"/>
        </w:rPr>
        <w:t>各种绞合导体和分割导体不允许整芯或整股焊接。绞合导体中的单线允许焊接，但在同一层内相邻两个接头之间的距离不应小于300</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mm</w:t>
      </w:r>
      <w:r>
        <w:rPr>
          <w:rFonts w:hint="default" w:ascii="Times New Roman" w:hAnsi="Times New Roman" w:cs="Times New Roman"/>
        </w:rPr>
        <w:t>。</w:t>
      </w:r>
    </w:p>
    <w:p w14:paraId="03D13C97">
      <w:pPr>
        <w:widowControl w:val="0"/>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Regular" w:hAnsi="Times New Roman Regular" w:eastAsia="宋体" w:cs="Times New Roman Regular"/>
          <w:color w:val="auto"/>
          <w:kern w:val="0"/>
          <w:szCs w:val="21"/>
          <w:highlight w:val="none"/>
        </w:rPr>
      </w:pPr>
      <w:r>
        <w:rPr>
          <w:rFonts w:hint="default" w:ascii="Times New Roman" w:hAnsi="Times New Roman" w:cs="Times New Roman"/>
          <w:lang w:val="en-US" w:eastAsia="zh-CN"/>
        </w:rPr>
        <w:t>导体</w:t>
      </w:r>
      <w:r>
        <w:rPr>
          <w:rFonts w:hint="eastAsia" w:ascii="Times New Roman" w:hAnsi="Times New Roman" w:cs="Times New Roman"/>
          <w:lang w:val="en-US" w:eastAsia="zh-CN"/>
        </w:rPr>
        <w:t>结构</w:t>
      </w:r>
      <w:r>
        <w:rPr>
          <w:rFonts w:hint="default" w:ascii="Times New Roman Regular" w:hAnsi="Times New Roman Regular" w:eastAsia="宋体" w:cs="Times New Roman Regular"/>
          <w:color w:val="auto"/>
          <w:kern w:val="0"/>
          <w:szCs w:val="21"/>
          <w:highlight w:val="none"/>
        </w:rPr>
        <w:t>应符合</w:t>
      </w:r>
      <w:r>
        <w:rPr>
          <w:rFonts w:hint="eastAsia" w:ascii="Times New Roman Regular" w:hAnsi="Times New Roman Regular" w:eastAsia="宋体" w:cs="Times New Roman Regular"/>
          <w:color w:val="auto"/>
          <w:kern w:val="0"/>
          <w:szCs w:val="21"/>
          <w:highlight w:val="none"/>
          <w:lang w:val="en-US" w:eastAsia="zh-CN"/>
        </w:rPr>
        <w:t>表17的规定，</w:t>
      </w:r>
      <w:r>
        <w:rPr>
          <w:rFonts w:ascii="Times New Roman Regular" w:hAnsi="Times New Roman Regular" w:eastAsia="宋体" w:cs="Times New Roman Regular"/>
          <w:color w:val="auto"/>
          <w:kern w:val="0"/>
          <w:szCs w:val="21"/>
          <w:highlight w:val="none"/>
        </w:rPr>
        <w:t>20</w:t>
      </w:r>
      <w:r>
        <w:rPr>
          <w:rFonts w:ascii="Times New Roman Regular" w:hAnsi="Times New Roman Regular" w:eastAsia="宋体" w:cs="Times New Roman Regular"/>
          <w:color w:val="auto"/>
          <w:kern w:val="0"/>
          <w:sz w:val="21"/>
          <w:szCs w:val="21"/>
          <w:highlight w:val="none"/>
        </w:rPr>
        <w:t xml:space="preserve"> </w:t>
      </w:r>
      <w:r>
        <w:rPr>
          <w:rFonts w:hint="default" w:ascii="Times New Roman Regular" w:hAnsi="Times New Roman Regular" w:eastAsia="宋体" w:cs="Times New Roman Regular"/>
          <w:color w:val="auto"/>
          <w:kern w:val="0"/>
          <w:sz w:val="21"/>
          <w:szCs w:val="21"/>
          <w:highlight w:val="none"/>
          <w:lang w:val="en-US" w:eastAsia="zh-CN"/>
        </w:rPr>
        <w:t>℃</w:t>
      </w:r>
      <w:r>
        <w:rPr>
          <w:rFonts w:hint="default" w:ascii="Times New Roman Regular" w:hAnsi="Times New Roman Regular" w:eastAsia="宋体" w:cs="Times New Roman Regular"/>
          <w:color w:val="auto"/>
          <w:kern w:val="0"/>
          <w:szCs w:val="21"/>
          <w:highlight w:val="none"/>
        </w:rPr>
        <w:t>时的导体</w:t>
      </w:r>
      <w:r>
        <w:rPr>
          <w:rFonts w:hint="default" w:ascii="Times New Roman Regular" w:hAnsi="Times New Roman Regular" w:eastAsia="宋体" w:cs="Times New Roman Regular"/>
          <w:color w:val="auto"/>
          <w:kern w:val="0"/>
          <w:szCs w:val="21"/>
          <w:highlight w:val="none"/>
          <w:lang w:val="en-US" w:eastAsia="zh-CN"/>
        </w:rPr>
        <w:t>直流电阻</w:t>
      </w:r>
      <w:r>
        <w:rPr>
          <w:rFonts w:hint="eastAsia" w:ascii="Times New Roman Regular" w:hAnsi="Times New Roman Regular" w:eastAsia="宋体" w:cs="Times New Roman Regular"/>
          <w:color w:val="auto"/>
          <w:kern w:val="0"/>
          <w:szCs w:val="21"/>
          <w:highlight w:val="none"/>
          <w:lang w:val="en-US" w:eastAsia="zh-CN"/>
        </w:rPr>
        <w:t>应符合表18</w:t>
      </w:r>
      <w:r>
        <w:rPr>
          <w:rFonts w:hint="default" w:ascii="Times New Roman Regular" w:hAnsi="Times New Roman Regular" w:eastAsia="宋体" w:cs="Times New Roman Regular"/>
          <w:color w:val="auto"/>
          <w:kern w:val="0"/>
          <w:szCs w:val="21"/>
          <w:highlight w:val="none"/>
        </w:rPr>
        <w:t>的规定。</w:t>
      </w:r>
    </w:p>
    <w:p w14:paraId="3DE7BE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26AACA37">
      <w:pPr>
        <w:widowControl w:val="0"/>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default" w:ascii="Times New Roman" w:hAnsi="Times New Roman" w:cs="Times New Roman" w:eastAsiaTheme="minorEastAsia"/>
          <w:color w:val="auto"/>
          <w:kern w:val="2"/>
          <w:szCs w:val="24"/>
          <w:highlight w:val="none"/>
        </w:rPr>
        <w:t>主绝缘选用超净交联聚乙烯料</w:t>
      </w:r>
      <w:r>
        <w:rPr>
          <w:rFonts w:hint="default" w:ascii="Times New Roman" w:hAnsi="Times New Roman" w:cs="Times New Roman"/>
        </w:rPr>
        <w:t>，</w:t>
      </w:r>
      <w:r>
        <w:rPr>
          <w:rFonts w:hint="eastAsia" w:ascii="Times New Roman" w:hAnsi="Times New Roman" w:cs="Times New Roman"/>
          <w:lang w:val="en-US" w:eastAsia="zh-CN"/>
        </w:rPr>
        <w:t>代号XLPE</w:t>
      </w:r>
      <w:r>
        <w:rPr>
          <w:rFonts w:hint="default" w:ascii="Times New Roman" w:hAnsi="Times New Roman" w:cs="Times New Roman" w:eastAsiaTheme="minorEastAsia"/>
          <w:color w:val="auto"/>
          <w:kern w:val="2"/>
          <w:szCs w:val="24"/>
          <w:highlight w:val="none"/>
          <w:lang w:val="en-US" w:eastAsia="zh-CN"/>
        </w:rPr>
        <w:t>。</w:t>
      </w:r>
    </w:p>
    <w:p w14:paraId="4803CDCE">
      <w:pPr>
        <w:widowControl w:val="0"/>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Cs w:val="24"/>
          <w:highlight w:val="none"/>
          <w:lang w:val="en-US" w:eastAsia="zh-CN"/>
        </w:rPr>
        <w:t>绝缘标称厚度</w:t>
      </w:r>
      <w:r>
        <w:rPr>
          <w:rFonts w:hint="eastAsia" w:ascii="宋体" w:hAnsi="宋体" w:cstheme="minorBidi"/>
          <w:szCs w:val="24"/>
          <w:highlight w:val="none"/>
          <w:lang w:val="en-US" w:eastAsia="zh-CN"/>
        </w:rPr>
        <w:t>、</w:t>
      </w:r>
      <w:r>
        <w:rPr>
          <w:rFonts w:hint="eastAsia" w:ascii="宋体" w:hAnsi="宋体" w:eastAsiaTheme="minorEastAsia" w:cstheme="minorBidi"/>
          <w:szCs w:val="24"/>
          <w:highlight w:val="none"/>
          <w:lang w:val="en-US" w:eastAsia="zh-CN"/>
        </w:rPr>
        <w:t>最薄处厚度</w:t>
      </w:r>
      <w:r>
        <w:rPr>
          <w:rFonts w:hint="eastAsia" w:ascii="宋体" w:hAnsi="宋体" w:cstheme="minorBidi"/>
          <w:szCs w:val="24"/>
          <w:highlight w:val="none"/>
          <w:lang w:val="en-US" w:eastAsia="zh-CN"/>
        </w:rPr>
        <w:t>以及绝缘偏心度应符合表</w:t>
      </w:r>
      <w:r>
        <w:rPr>
          <w:rFonts w:hint="default" w:ascii="Times New Roman Regular" w:hAnsi="Times New Roman Regular" w:cs="Times New Roman Regular"/>
          <w:szCs w:val="24"/>
          <w:highlight w:val="none"/>
          <w:lang w:val="en-US" w:eastAsia="zh-CN"/>
        </w:rPr>
        <w:t>17</w:t>
      </w:r>
      <w:r>
        <w:rPr>
          <w:rFonts w:hint="eastAsia" w:ascii="宋体" w:hAnsi="宋体" w:cstheme="minorBidi"/>
          <w:szCs w:val="24"/>
          <w:highlight w:val="none"/>
          <w:lang w:val="en-US" w:eastAsia="zh-CN"/>
        </w:rPr>
        <w:t>的规定</w:t>
      </w:r>
      <w:r>
        <w:rPr>
          <w:rFonts w:hint="eastAsia" w:ascii="宋体" w:hAnsi="宋体" w:eastAsiaTheme="minorEastAsia" w:cstheme="minorBidi"/>
          <w:szCs w:val="24"/>
          <w:highlight w:val="none"/>
          <w:lang w:val="en-US" w:eastAsia="zh-CN"/>
        </w:rPr>
        <w:t>。</w:t>
      </w:r>
    </w:p>
    <w:p w14:paraId="16709B3F">
      <w:pPr>
        <w:widowControl w:val="0"/>
        <w:numPr>
          <w:ilvl w:val="3"/>
          <w:numId w:val="7"/>
        </w:numPr>
        <w:spacing w:before="0" w:beforeLines="-2147483648" w:after="0" w:afterLines="-2147483648" w:line="360" w:lineRule="auto"/>
        <w:ind w:firstLine="0" w:firstLineChars="0"/>
        <w:jc w:val="left"/>
        <w:outlineLvl w:val="9"/>
        <w:rPr>
          <w:rFonts w:hint="eastAsia" w:ascii="宋体" w:hAnsi="宋体" w:eastAsiaTheme="minorEastAsia" w:cstheme="minorBidi"/>
          <w:spacing w:val="0"/>
          <w:sz w:val="21"/>
          <w:szCs w:val="24"/>
          <w:highlight w:val="none"/>
        </w:rPr>
      </w:pPr>
      <w:r>
        <w:rPr>
          <w:rFonts w:hint="eastAsia" w:ascii="宋体" w:hAnsi="宋体" w:eastAsiaTheme="minorEastAsia" w:cstheme="minorBidi"/>
          <w:sz w:val="21"/>
          <w:szCs w:val="24"/>
          <w:highlight w:val="none"/>
          <w:lang w:val="en-US" w:eastAsia="zh-CN"/>
        </w:rPr>
        <w:t>绝缘线芯应符合表</w:t>
      </w:r>
      <w:r>
        <w:rPr>
          <w:rFonts w:hint="default" w:ascii="Times New Roman Regular" w:hAnsi="Times New Roman Regular" w:cs="Times New Roman Regular" w:eastAsiaTheme="minorEastAsia"/>
          <w:sz w:val="21"/>
          <w:szCs w:val="24"/>
          <w:highlight w:val="none"/>
          <w:lang w:val="en-US" w:eastAsia="zh-CN"/>
        </w:rPr>
        <w:t>1</w:t>
      </w:r>
      <w:r>
        <w:rPr>
          <w:rFonts w:hint="eastAsia" w:ascii="Times New Roman Regular" w:hAnsi="Times New Roman Regular" w:cs="Times New Roman Regular"/>
          <w:sz w:val="21"/>
          <w:szCs w:val="24"/>
          <w:highlight w:val="none"/>
          <w:lang w:val="en-US" w:eastAsia="zh-CN"/>
        </w:rPr>
        <w:t>8</w:t>
      </w:r>
      <w:r>
        <w:rPr>
          <w:rFonts w:hint="eastAsia" w:ascii="宋体" w:hAnsi="宋体" w:eastAsiaTheme="minorEastAsia" w:cstheme="minorBidi"/>
          <w:sz w:val="21"/>
          <w:szCs w:val="24"/>
          <w:highlight w:val="none"/>
          <w:lang w:val="en-US" w:eastAsia="zh-CN"/>
        </w:rPr>
        <w:t>的规定。</w:t>
      </w:r>
    </w:p>
    <w:p w14:paraId="2CE8DC86">
      <w:pPr>
        <w:widowControl w:val="0"/>
        <w:numPr>
          <w:ilvl w:val="3"/>
          <w:numId w:val="7"/>
        </w:numPr>
        <w:spacing w:before="0" w:beforeLines="-2147483648" w:after="0" w:afterLines="-2147483648" w:line="360" w:lineRule="auto"/>
        <w:ind w:firstLine="0" w:firstLineChars="0"/>
        <w:jc w:val="left"/>
        <w:outlineLvl w:val="9"/>
        <w:rPr>
          <w:rFonts w:hint="eastAsia" w:ascii="宋体" w:hAnsi="宋体" w:eastAsiaTheme="minorEastAsia" w:cstheme="minorBidi"/>
          <w:spacing w:val="0"/>
          <w:sz w:val="21"/>
          <w:szCs w:val="24"/>
          <w:highlight w:val="none"/>
        </w:rPr>
      </w:pPr>
      <w:r>
        <w:rPr>
          <w:rFonts w:hint="eastAsia" w:ascii="宋体" w:hAnsi="宋体" w:eastAsiaTheme="minorEastAsia" w:cstheme="minorBidi"/>
          <w:sz w:val="21"/>
          <w:szCs w:val="24"/>
          <w:highlight w:val="none"/>
          <w:lang w:val="en-US" w:eastAsia="zh-CN"/>
        </w:rPr>
        <w:t>绝缘的机械物理性能要求应符合表</w:t>
      </w:r>
      <w:r>
        <w:rPr>
          <w:rFonts w:hint="eastAsia" w:ascii="Times New Roman Regular" w:hAnsi="Times New Roman Regular" w:cs="Times New Roman Regular"/>
          <w:sz w:val="21"/>
          <w:szCs w:val="24"/>
          <w:highlight w:val="none"/>
          <w:lang w:val="en-US" w:eastAsia="zh-CN"/>
        </w:rPr>
        <w:t>19</w:t>
      </w:r>
      <w:r>
        <w:rPr>
          <w:rFonts w:hint="eastAsia" w:ascii="宋体" w:hAnsi="宋体" w:eastAsiaTheme="minorEastAsia" w:cstheme="minorBidi"/>
          <w:sz w:val="21"/>
          <w:szCs w:val="24"/>
          <w:highlight w:val="none"/>
          <w:lang w:val="en-US" w:eastAsia="zh-CN"/>
        </w:rPr>
        <w:t>的规定。</w:t>
      </w:r>
    </w:p>
    <w:p w14:paraId="03F0DF4B">
      <w:pPr>
        <w:widowControl w:val="0"/>
        <w:numPr>
          <w:ilvl w:val="3"/>
          <w:numId w:val="7"/>
        </w:numPr>
        <w:spacing w:before="0" w:beforeLines="-2147483648" w:after="0" w:afterLines="-2147483648" w:line="360" w:lineRule="auto"/>
        <w:ind w:firstLine="0" w:firstLineChars="0"/>
        <w:jc w:val="left"/>
        <w:outlineLvl w:val="9"/>
        <w:rPr>
          <w:rFonts w:hint="eastAsia" w:ascii="宋体" w:hAnsi="宋体" w:eastAsiaTheme="minorEastAsia" w:cstheme="minorBidi"/>
          <w:spacing w:val="0"/>
          <w:sz w:val="21"/>
          <w:szCs w:val="24"/>
          <w:highlight w:val="none"/>
        </w:rPr>
      </w:pPr>
      <w:r>
        <w:rPr>
          <w:rFonts w:hint="eastAsia" w:ascii="宋体" w:hAnsi="宋体" w:eastAsiaTheme="minorEastAsia" w:cstheme="minorBidi"/>
          <w:spacing w:val="0"/>
          <w:sz w:val="21"/>
          <w:szCs w:val="24"/>
          <w:highlight w:val="none"/>
          <w:lang w:val="en-US" w:eastAsia="zh-CN"/>
        </w:rPr>
        <w:t>绝缘中的微孔和杂质应按照</w:t>
      </w:r>
      <w:r>
        <w:rPr>
          <w:rFonts w:hint="default" w:ascii="Times New Roman Regular" w:hAnsi="Times New Roman Regular" w:eastAsia="宋体" w:cs="Times New Roman Regular"/>
          <w:spacing w:val="0"/>
          <w:sz w:val="21"/>
          <w:szCs w:val="24"/>
          <w:highlight w:val="none"/>
          <w:lang w:val="en-US" w:eastAsia="zh-CN"/>
        </w:rPr>
        <w:t>GB/T 1</w:t>
      </w:r>
      <w:r>
        <w:rPr>
          <w:rFonts w:hint="eastAsia" w:ascii="Times New Roman Regular" w:hAnsi="Times New Roman Regular" w:eastAsia="宋体" w:cs="Times New Roman Regular"/>
          <w:spacing w:val="0"/>
          <w:sz w:val="21"/>
          <w:szCs w:val="24"/>
          <w:highlight w:val="none"/>
          <w:lang w:val="en-US" w:eastAsia="zh-CN"/>
        </w:rPr>
        <w:t>8890</w:t>
      </w:r>
      <w:r>
        <w:rPr>
          <w:rFonts w:hint="default" w:ascii="Times New Roman Regular" w:hAnsi="Times New Roman Regular" w:eastAsia="宋体" w:cs="Times New Roman Regular"/>
          <w:spacing w:val="0"/>
          <w:sz w:val="21"/>
          <w:szCs w:val="24"/>
          <w:highlight w:val="none"/>
          <w:lang w:val="en-US" w:eastAsia="zh-CN"/>
        </w:rPr>
        <w:t>.1</w:t>
      </w:r>
      <w:r>
        <w:rPr>
          <w:rFonts w:hint="eastAsia" w:ascii="宋体" w:hAnsi="宋体" w:eastAsiaTheme="minorEastAsia" w:cstheme="minorBidi"/>
          <w:spacing w:val="0"/>
          <w:sz w:val="21"/>
          <w:szCs w:val="24"/>
          <w:highlight w:val="none"/>
          <w:lang w:val="en-US" w:eastAsia="zh-CN"/>
        </w:rPr>
        <w:t>进行取样和试验，结果应符合</w:t>
      </w:r>
      <w:r>
        <w:rPr>
          <w:rFonts w:hint="eastAsia" w:ascii="宋体" w:hAnsi="宋体" w:eastAsiaTheme="minorEastAsia" w:cstheme="minorBidi"/>
          <w:sz w:val="21"/>
          <w:szCs w:val="24"/>
          <w:highlight w:val="none"/>
          <w:lang w:val="en-US" w:eastAsia="zh-CN"/>
        </w:rPr>
        <w:t>表</w:t>
      </w:r>
      <w:r>
        <w:rPr>
          <w:rFonts w:hint="eastAsia" w:ascii="Times New Roman Regular" w:hAnsi="Times New Roman Regular" w:cs="Times New Roman Regular"/>
          <w:sz w:val="21"/>
          <w:szCs w:val="24"/>
          <w:highlight w:val="none"/>
          <w:lang w:val="en-US" w:eastAsia="zh-CN"/>
        </w:rPr>
        <w:t>19</w:t>
      </w:r>
      <w:r>
        <w:rPr>
          <w:rFonts w:hint="eastAsia" w:ascii="宋体" w:hAnsi="宋体" w:cstheme="minorBidi"/>
          <w:spacing w:val="0"/>
          <w:kern w:val="2"/>
          <w:sz w:val="21"/>
          <w:szCs w:val="24"/>
          <w:highlight w:val="none"/>
          <w:lang w:val="en-US" w:eastAsia="zh-CN" w:bidi="ar"/>
        </w:rPr>
        <w:t>的</w:t>
      </w:r>
      <w:r>
        <w:rPr>
          <w:rFonts w:hint="eastAsia" w:ascii="宋体" w:hAnsi="宋体" w:eastAsiaTheme="minorEastAsia" w:cstheme="minorBidi"/>
          <w:spacing w:val="0"/>
          <w:kern w:val="2"/>
          <w:sz w:val="21"/>
          <w:szCs w:val="24"/>
          <w:highlight w:val="none"/>
          <w:lang w:val="en-US" w:eastAsia="zh-CN" w:bidi="ar"/>
        </w:rPr>
        <w:t>要求</w:t>
      </w:r>
      <w:r>
        <w:rPr>
          <w:rFonts w:hint="eastAsia" w:ascii="宋体" w:hAnsi="宋体" w:cstheme="minorBidi"/>
          <w:spacing w:val="0"/>
          <w:kern w:val="2"/>
          <w:sz w:val="21"/>
          <w:szCs w:val="24"/>
          <w:highlight w:val="none"/>
          <w:lang w:val="en-US" w:eastAsia="zh-CN" w:bidi="ar"/>
        </w:rPr>
        <w:t>。</w:t>
      </w:r>
    </w:p>
    <w:p w14:paraId="024F7F4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半导电屏蔽</w:t>
      </w:r>
    </w:p>
    <w:p w14:paraId="2FFE3585">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Theme="minorEastAsia" w:cstheme="minorBidi"/>
          <w:spacing w:val="0"/>
          <w:sz w:val="21"/>
          <w:szCs w:val="24"/>
          <w:highlight w:val="none"/>
          <w:lang w:val="en-US" w:eastAsia="zh-CN"/>
        </w:rPr>
        <w:t>挤包半导电屏蔽应采用与其直接接触材料相兼容、耐温等级与绝缘相适配的交联型半导电屏蔽塑料。</w:t>
      </w:r>
    </w:p>
    <w:p w14:paraId="1D361D1E">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导体屏蔽应由挤包的半导电层或先绕包半导电带再在其上挤包半导电层组成，厚度和最薄点厚度应符合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宋体" w:cs="宋体"/>
          <w:spacing w:val="-1"/>
          <w:sz w:val="21"/>
          <w:szCs w:val="21"/>
          <w:lang w:val="en-US" w:eastAsia="zh-CN"/>
        </w:rPr>
        <w:t>。</w:t>
      </w:r>
    </w:p>
    <w:p w14:paraId="5AF9D221">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绝缘屏蔽应为与绝缘层同时挤出的半导电层，厚度和最薄点厚度应符合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宋体" w:cs="宋体"/>
          <w:spacing w:val="-1"/>
          <w:sz w:val="21"/>
          <w:szCs w:val="21"/>
          <w:lang w:val="en-US" w:eastAsia="zh-CN"/>
        </w:rPr>
        <w:t>。</w:t>
      </w:r>
    </w:p>
    <w:p w14:paraId="3D951F70">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宋体" w:cs="宋体"/>
          <w:spacing w:val="2"/>
          <w:sz w:val="21"/>
          <w:szCs w:val="21"/>
          <w:lang w:val="en-US" w:eastAsia="zh-CN"/>
        </w:rPr>
        <w:t>半导电屏蔽层与绝缘界面的微孔与突起应按照</w:t>
      </w:r>
      <w:r>
        <w:rPr>
          <w:rFonts w:hint="default" w:ascii="Times New Roman Regular" w:hAnsi="Times New Roman Regular" w:eastAsia="宋体" w:cs="Times New Roman Regular"/>
          <w:spacing w:val="-1"/>
          <w:sz w:val="21"/>
          <w:szCs w:val="21"/>
          <w:lang w:val="en-US" w:eastAsia="zh-CN"/>
        </w:rPr>
        <w:t xml:space="preserve">GB/T </w:t>
      </w:r>
      <w:r>
        <w:rPr>
          <w:rFonts w:hint="eastAsia" w:ascii="Times New Roman Regular" w:hAnsi="Times New Roman Regular" w:eastAsia="宋体" w:cs="Times New Roman Regular"/>
          <w:spacing w:val="-1"/>
          <w:sz w:val="21"/>
          <w:szCs w:val="21"/>
          <w:lang w:val="en-US" w:eastAsia="zh-CN"/>
        </w:rPr>
        <w:t>18890</w:t>
      </w:r>
      <w:r>
        <w:rPr>
          <w:rFonts w:hint="default" w:ascii="Times New Roman Regular" w:hAnsi="Times New Roman Regular" w:eastAsia="宋体" w:cs="Times New Roman Regular"/>
          <w:spacing w:val="-1"/>
          <w:sz w:val="21"/>
          <w:szCs w:val="21"/>
          <w:lang w:val="en-US" w:eastAsia="zh-CN"/>
        </w:rPr>
        <w:t>.</w:t>
      </w:r>
      <w:r>
        <w:rPr>
          <w:rFonts w:hint="eastAsia" w:ascii="Times New Roman Regular" w:hAnsi="Times New Roman Regular" w:eastAsia="宋体" w:cs="Times New Roman Regular"/>
          <w:spacing w:val="-1"/>
          <w:sz w:val="21"/>
          <w:szCs w:val="21"/>
          <w:lang w:val="en-US" w:eastAsia="zh-CN"/>
        </w:rPr>
        <w:t>1进行取样和试验，结果应符合</w:t>
      </w:r>
      <w:r>
        <w:rPr>
          <w:rFonts w:hint="eastAsia" w:cs="Times New Roman"/>
          <w:color w:val="auto"/>
          <w:spacing w:val="0"/>
          <w:kern w:val="2"/>
          <w:sz w:val="21"/>
          <w:szCs w:val="24"/>
          <w:highlight w:val="none"/>
          <w:lang w:val="en-US" w:eastAsia="zh-CN" w:bidi="ar"/>
        </w:rPr>
        <w:t>表</w:t>
      </w:r>
      <w:r>
        <w:rPr>
          <w:rFonts w:hint="default" w:ascii="Times New Roman Regular" w:hAnsi="Times New Roman Regular" w:cs="Times New Roman Regular"/>
          <w:color w:val="auto"/>
          <w:spacing w:val="0"/>
          <w:kern w:val="2"/>
          <w:sz w:val="21"/>
          <w:szCs w:val="24"/>
          <w:highlight w:val="none"/>
          <w:lang w:val="en-US" w:eastAsia="zh-CN" w:bidi="ar"/>
        </w:rPr>
        <w:t>19</w:t>
      </w:r>
      <w:r>
        <w:rPr>
          <w:rFonts w:hint="eastAsia" w:ascii="Times New Roman" w:hAnsi="Times New Roman" w:cs="Times New Roman"/>
          <w:color w:val="auto"/>
          <w:spacing w:val="0"/>
          <w:kern w:val="2"/>
          <w:sz w:val="21"/>
          <w:szCs w:val="24"/>
          <w:highlight w:val="none"/>
          <w:lang w:val="en-US" w:eastAsia="zh-CN" w:bidi="ar"/>
        </w:rPr>
        <w:t>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04983892">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半导电屏蔽电阻率应符合</w:t>
      </w:r>
      <w:r>
        <w:rPr>
          <w:rFonts w:hint="eastAsia" w:ascii="宋体" w:hAnsi="宋体" w:eastAsiaTheme="minorEastAsia" w:cstheme="minorBidi"/>
          <w:sz w:val="21"/>
          <w:szCs w:val="24"/>
          <w:highlight w:val="none"/>
          <w:lang w:val="en-US" w:eastAsia="zh-CN"/>
        </w:rPr>
        <w:t>表</w:t>
      </w:r>
      <w:r>
        <w:rPr>
          <w:rFonts w:hint="default" w:ascii="Times New Roman Regular" w:hAnsi="Times New Roman Regular" w:cs="Times New Roman Regular" w:eastAsiaTheme="minorEastAsia"/>
          <w:sz w:val="21"/>
          <w:szCs w:val="24"/>
          <w:highlight w:val="none"/>
          <w:lang w:val="en-US" w:eastAsia="zh-CN"/>
        </w:rPr>
        <w:t>1</w:t>
      </w:r>
      <w:r>
        <w:rPr>
          <w:rFonts w:hint="eastAsia" w:ascii="Times New Roman Regular" w:hAnsi="Times New Roman Regular" w:cs="Times New Roman Regular" w:eastAsiaTheme="minorEastAsia"/>
          <w:sz w:val="21"/>
          <w:szCs w:val="24"/>
          <w:highlight w:val="none"/>
          <w:lang w:val="en-US" w:eastAsia="zh-CN"/>
        </w:rPr>
        <w:t>8</w:t>
      </w:r>
      <w:r>
        <w:rPr>
          <w:rFonts w:hint="eastAsia" w:ascii="宋体" w:hAnsi="宋体" w:eastAsiaTheme="minorEastAsia" w:cstheme="minorBidi"/>
          <w:sz w:val="21"/>
          <w:szCs w:val="24"/>
          <w:highlight w:val="none"/>
          <w:lang w:val="en-US" w:eastAsia="zh-CN"/>
        </w:rPr>
        <w:t>的规定。</w:t>
      </w:r>
    </w:p>
    <w:p w14:paraId="07F548CE">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缓冲层或纵向阻水层</w:t>
      </w:r>
    </w:p>
    <w:p w14:paraId="48868AAE">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4"/>
          <w:sz w:val="21"/>
          <w:szCs w:val="21"/>
        </w:rPr>
      </w:pPr>
      <w:r>
        <w:rPr>
          <w:rFonts w:hint="eastAsia" w:ascii="宋体" w:hAnsi="宋体" w:eastAsia="宋体" w:cs="宋体"/>
          <w:spacing w:val="-1"/>
          <w:sz w:val="21"/>
          <w:szCs w:val="21"/>
        </w:rPr>
        <w:t>挤包的绝缘半导电屏蔽层外应有</w:t>
      </w:r>
      <w:r>
        <w:rPr>
          <w:rFonts w:hint="eastAsia" w:ascii="宋体" w:hAnsi="宋体" w:eastAsia="宋体" w:cs="宋体"/>
          <w:spacing w:val="-1"/>
          <w:sz w:val="21"/>
          <w:szCs w:val="21"/>
          <w:lang w:eastAsia="zh-CN"/>
        </w:rPr>
        <w:t>半导电弹性材料或具有纵向阻水功能的半导电弹性阻水材料</w:t>
      </w:r>
      <w:r>
        <w:rPr>
          <w:rFonts w:hint="eastAsia" w:ascii="宋体" w:hAnsi="宋体" w:eastAsia="宋体" w:cs="宋体"/>
          <w:spacing w:val="-1"/>
          <w:sz w:val="21"/>
          <w:szCs w:val="21"/>
          <w:lang w:val="en-US" w:eastAsia="zh-CN"/>
        </w:rPr>
        <w:t>组成的缓冲层</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缓冲层的厚度应能满足补偿电缆运行中热膨胀的要求。</w:t>
      </w:r>
      <w:r>
        <w:rPr>
          <w:rFonts w:hint="eastAsia" w:ascii="宋体" w:hAnsi="宋体" w:eastAsia="宋体" w:cs="宋体"/>
          <w:spacing w:val="-1"/>
          <w:sz w:val="21"/>
          <w:szCs w:val="21"/>
          <w:lang w:val="en-US" w:eastAsia="zh-CN"/>
        </w:rPr>
        <w:t>缓冲层含水率</w:t>
      </w:r>
      <w:r>
        <w:rPr>
          <w:rFonts w:hint="eastAsia" w:ascii="Times New Roman Regular" w:hAnsi="Times New Roman Regular" w:eastAsia="宋体" w:cs="Times New Roman Regular"/>
          <w:spacing w:val="-1"/>
          <w:sz w:val="21"/>
          <w:szCs w:val="21"/>
          <w:lang w:val="en-US" w:eastAsia="zh-CN"/>
        </w:rPr>
        <w:t>不大于</w:t>
      </w:r>
      <w:r>
        <w:rPr>
          <w:rFonts w:hint="default" w:ascii="Times New Roman Regular" w:hAnsi="Times New Roman Regular" w:eastAsia="宋体" w:cs="Times New Roman Regular"/>
          <w:spacing w:val="-1"/>
          <w:sz w:val="21"/>
          <w:szCs w:val="21"/>
          <w:lang w:val="en-US" w:eastAsia="zh-CN"/>
        </w:rPr>
        <w:t>5%</w:t>
      </w:r>
      <w:r>
        <w:rPr>
          <w:rFonts w:hint="eastAsia" w:ascii="宋体" w:hAnsi="宋体" w:eastAsia="宋体" w:cs="宋体"/>
          <w:spacing w:val="-1"/>
          <w:sz w:val="21"/>
          <w:szCs w:val="21"/>
          <w:lang w:val="en-US" w:eastAsia="zh-CN"/>
        </w:rPr>
        <w:t>。</w:t>
      </w:r>
    </w:p>
    <w:p w14:paraId="5396595C">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4"/>
          <w:sz w:val="21"/>
          <w:szCs w:val="21"/>
        </w:rPr>
      </w:pPr>
      <w:r>
        <w:rPr>
          <w:rFonts w:hint="eastAsia" w:ascii="宋体" w:hAnsi="宋体" w:eastAsia="宋体" w:cs="宋体"/>
          <w:spacing w:val="-1"/>
          <w:sz w:val="21"/>
          <w:szCs w:val="21"/>
        </w:rPr>
        <w:t>如电缆有纵向阻水要求时，绝缘屏蔽层与径向金属防水层之间应有纵向阻水层。纵向</w:t>
      </w:r>
      <w:r>
        <w:rPr>
          <w:rFonts w:hint="eastAsia" w:ascii="宋体" w:hAnsi="宋体" w:eastAsia="宋体" w:cs="宋体"/>
          <w:spacing w:val="-2"/>
          <w:sz w:val="21"/>
          <w:szCs w:val="21"/>
        </w:rPr>
        <w:t>阻水层应由半</w:t>
      </w:r>
      <w:r>
        <w:rPr>
          <w:rFonts w:hint="eastAsia" w:ascii="宋体" w:hAnsi="宋体" w:eastAsia="宋体" w:cs="宋体"/>
          <w:spacing w:val="-4"/>
          <w:sz w:val="21"/>
          <w:szCs w:val="21"/>
        </w:rPr>
        <w:t>导电性的阻水膨胀带绕包而成。阻水膨胀带应绕包紧密、平整，其可膨胀面应面向铜丝屏蔽（如果有）。</w:t>
      </w:r>
      <w:r>
        <w:rPr>
          <w:rFonts w:hint="eastAsia" w:ascii="宋体" w:hAnsi="宋体" w:eastAsia="宋体" w:cs="宋体"/>
          <w:spacing w:val="-4"/>
          <w:sz w:val="21"/>
          <w:szCs w:val="21"/>
          <w:lang w:val="en-US" w:eastAsia="zh-CN"/>
        </w:rPr>
        <w:t>如对电缆导体也有纵向阻水要求时，导体绞合时应加入阻水材料。</w:t>
      </w:r>
    </w:p>
    <w:p w14:paraId="07BC5529">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金属屏蔽</w:t>
      </w:r>
    </w:p>
    <w:p w14:paraId="2E15C90E">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金属屏蔽由铜丝屏蔽组成，屏蔽铜丝的标称直径和平均间隙应符合</w:t>
      </w:r>
      <w:r>
        <w:rPr>
          <w:rFonts w:hint="default" w:ascii="Times New Roman Regular" w:hAnsi="Times New Roman Regular" w:eastAsia="宋体" w:cs="Times New Roman Regular"/>
          <w:spacing w:val="-1"/>
          <w:sz w:val="21"/>
          <w:szCs w:val="21"/>
          <w:lang w:val="en-US" w:eastAsia="zh-CN"/>
        </w:rPr>
        <w:t>表17</w:t>
      </w:r>
      <w:r>
        <w:rPr>
          <w:rFonts w:hint="eastAsia" w:ascii="宋体" w:hAnsi="宋体" w:eastAsia="宋体" w:cs="宋体"/>
          <w:spacing w:val="-1"/>
          <w:sz w:val="21"/>
          <w:szCs w:val="21"/>
          <w:lang w:val="en-US" w:eastAsia="zh-CN"/>
        </w:rPr>
        <w:t>的规定。</w:t>
      </w:r>
    </w:p>
    <w:p w14:paraId="21ACB07B">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电缆采用铅套或铝套时，金属套可作为金属屏蔽。</w:t>
      </w:r>
    </w:p>
    <w:p w14:paraId="4B63E149">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金属屏蔽应能满足电缆线路短路容量（短路电流及持续时间）的要求。验证金属屏蔽短路电流有效值的计算见</w:t>
      </w:r>
      <w:r>
        <w:rPr>
          <w:rFonts w:hint="default" w:ascii="Times New Roman Regular" w:hAnsi="Times New Roman Regular" w:eastAsia="宋体" w:cs="Times New Roman Regular"/>
          <w:spacing w:val="-1"/>
          <w:sz w:val="21"/>
          <w:szCs w:val="21"/>
          <w:lang w:val="en-US" w:eastAsia="zh-CN"/>
        </w:rPr>
        <w:t xml:space="preserve">GB/T </w:t>
      </w:r>
      <w:r>
        <w:rPr>
          <w:rFonts w:hint="eastAsia" w:ascii="Times New Roman Regular" w:hAnsi="Times New Roman Regular" w:eastAsia="宋体" w:cs="Times New Roman Regular"/>
          <w:spacing w:val="-1"/>
          <w:sz w:val="21"/>
          <w:szCs w:val="21"/>
          <w:lang w:val="en-US" w:eastAsia="zh-CN"/>
        </w:rPr>
        <w:t>42397。</w:t>
      </w:r>
      <w:r>
        <w:rPr>
          <w:rFonts w:hint="eastAsia" w:ascii="宋体" w:hAnsi="宋体" w:eastAsia="宋体" w:cs="宋体"/>
          <w:spacing w:val="-4"/>
          <w:sz w:val="21"/>
          <w:szCs w:val="21"/>
          <w:lang w:eastAsia="zh-CN"/>
        </w:rPr>
        <w:t>当铅套或铝套的厚度不能满足短路容量的要求时，应采取增加铜丝屏蔽或增加金属套厚度的措施。</w:t>
      </w:r>
    </w:p>
    <w:p w14:paraId="5E4A958D">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适用时，铜丝屏蔽电阻的测量值应符合</w:t>
      </w:r>
      <w:r>
        <w:rPr>
          <w:rFonts w:hint="default" w:ascii="Times New Roman Regular" w:hAnsi="Times New Roman Regular" w:eastAsia="宋体" w:cs="Times New Roman Regular"/>
          <w:spacing w:val="-4"/>
          <w:sz w:val="21"/>
          <w:szCs w:val="21"/>
          <w:lang w:eastAsia="zh-CN"/>
        </w:rPr>
        <w:t>GB/T 3956</w:t>
      </w:r>
      <w:r>
        <w:rPr>
          <w:rFonts w:hint="eastAsia" w:ascii="宋体" w:hAnsi="宋体" w:eastAsia="宋体" w:cs="宋体"/>
          <w:spacing w:val="-4"/>
          <w:sz w:val="21"/>
          <w:szCs w:val="21"/>
          <w:lang w:eastAsia="zh-CN"/>
        </w:rPr>
        <w:t>要求，或者不大于制造商申明值（当铜丝屏蔽的截面积与</w:t>
      </w:r>
      <w:r>
        <w:rPr>
          <w:rFonts w:hint="default" w:ascii="Times New Roman Regular" w:hAnsi="Times New Roman Regular" w:eastAsia="宋体" w:cs="Times New Roman Regular"/>
          <w:spacing w:val="-4"/>
          <w:sz w:val="21"/>
          <w:szCs w:val="21"/>
          <w:lang w:eastAsia="zh-CN"/>
        </w:rPr>
        <w:t>GB/T</w:t>
      </w:r>
      <w:r>
        <w:rPr>
          <w:rFonts w:hint="eastAsia" w:ascii="Times New Roman Regular" w:hAnsi="Times New Roman Regular" w:eastAsia="宋体" w:cs="Times New Roman Regular"/>
          <w:spacing w:val="-4"/>
          <w:sz w:val="21"/>
          <w:szCs w:val="21"/>
          <w:lang w:val="en-US" w:eastAsia="zh-CN"/>
        </w:rPr>
        <w:t xml:space="preserve"> </w:t>
      </w:r>
      <w:r>
        <w:rPr>
          <w:rFonts w:hint="default" w:ascii="Times New Roman Regular" w:hAnsi="Times New Roman Regular" w:eastAsia="宋体" w:cs="Times New Roman Regular"/>
          <w:spacing w:val="-4"/>
          <w:sz w:val="21"/>
          <w:szCs w:val="21"/>
          <w:lang w:eastAsia="zh-CN"/>
        </w:rPr>
        <w:t>3956</w:t>
      </w:r>
      <w:r>
        <w:rPr>
          <w:rFonts w:hint="eastAsia" w:ascii="宋体" w:hAnsi="宋体" w:eastAsia="宋体" w:cs="宋体"/>
          <w:spacing w:val="-4"/>
          <w:sz w:val="21"/>
          <w:szCs w:val="21"/>
          <w:lang w:eastAsia="zh-CN"/>
        </w:rPr>
        <w:t>推荐的系列截面积不同时）。</w:t>
      </w:r>
    </w:p>
    <w:p w14:paraId="6F88FAB4">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当电缆系统敷设在地下、易积水的地下通道或水中时，电缆应采用径向不透水的阻挡层。径向隔水层包括金属套和金属塑料复合护套等。金属塑料</w:t>
      </w:r>
      <w:r>
        <w:rPr>
          <w:rFonts w:hint="eastAsia" w:ascii="宋体" w:hAnsi="宋体" w:eastAsia="宋体" w:cs="宋体"/>
          <w:spacing w:val="-4"/>
          <w:sz w:val="21"/>
          <w:szCs w:val="21"/>
          <w:lang w:val="en-US" w:eastAsia="zh-CN"/>
        </w:rPr>
        <w:t>复合</w:t>
      </w:r>
      <w:r>
        <w:rPr>
          <w:rFonts w:hint="eastAsia" w:ascii="宋体" w:hAnsi="宋体" w:eastAsia="宋体" w:cs="宋体"/>
          <w:spacing w:val="-4"/>
          <w:sz w:val="21"/>
          <w:szCs w:val="21"/>
          <w:lang w:eastAsia="zh-CN"/>
        </w:rPr>
        <w:t>护套应符合</w:t>
      </w:r>
      <w:r>
        <w:rPr>
          <w:rFonts w:hint="default" w:ascii="Times New Roman Regular" w:hAnsi="Times New Roman Regular" w:eastAsia="宋体" w:cs="Times New Roman Regular"/>
          <w:spacing w:val="-4"/>
          <w:sz w:val="21"/>
          <w:szCs w:val="21"/>
          <w:lang w:eastAsia="zh-CN"/>
        </w:rPr>
        <w:t>GB/T 18890.1</w:t>
      </w:r>
      <w:r>
        <w:rPr>
          <w:rFonts w:hint="eastAsia" w:ascii="宋体" w:hAnsi="宋体" w:eastAsia="宋体" w:cs="宋体"/>
          <w:spacing w:val="-4"/>
          <w:sz w:val="21"/>
          <w:szCs w:val="21"/>
          <w:lang w:eastAsia="zh-CN"/>
        </w:rPr>
        <w:t>的要求。金属塑料复合带应符合</w:t>
      </w:r>
      <w:r>
        <w:rPr>
          <w:rFonts w:hint="default" w:ascii="Times New Roman Regular" w:hAnsi="Times New Roman Regular" w:eastAsia="宋体" w:cs="Times New Roman Regular"/>
          <w:spacing w:val="-4"/>
          <w:sz w:val="21"/>
          <w:szCs w:val="21"/>
          <w:lang w:eastAsia="zh-CN"/>
        </w:rPr>
        <w:t>YD/T 723</w:t>
      </w:r>
      <w:r>
        <w:rPr>
          <w:rFonts w:hint="eastAsia" w:ascii="宋体" w:hAnsi="宋体" w:eastAsia="宋体" w:cs="宋体"/>
          <w:spacing w:val="-4"/>
          <w:sz w:val="21"/>
          <w:szCs w:val="21"/>
          <w:lang w:eastAsia="zh-CN"/>
        </w:rPr>
        <w:t>要求。</w:t>
      </w:r>
    </w:p>
    <w:p w14:paraId="47344584">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金属套</w:t>
      </w:r>
    </w:p>
    <w:p w14:paraId="29F0D947">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default" w:ascii="宋体" w:hAnsi="宋体" w:eastAsia="宋体" w:cs="宋体"/>
          <w:spacing w:val="-2"/>
          <w:sz w:val="21"/>
          <w:szCs w:val="21"/>
          <w:lang w:val="en-US" w:eastAsia="zh-CN"/>
        </w:rPr>
      </w:pPr>
      <w:r>
        <w:rPr>
          <w:rFonts w:hint="eastAsia" w:ascii="宋体" w:hAnsi="宋体" w:eastAsia="宋体" w:cs="宋体"/>
          <w:spacing w:val="-4"/>
          <w:sz w:val="21"/>
          <w:szCs w:val="21"/>
          <w:lang w:val="en-US" w:eastAsia="zh-CN"/>
        </w:rPr>
        <w:t>铅套应</w:t>
      </w:r>
      <w:r>
        <w:rPr>
          <w:rFonts w:hint="eastAsia" w:ascii="宋体" w:hAnsi="宋体" w:eastAsia="宋体" w:cs="宋体"/>
          <w:spacing w:val="-4"/>
          <w:sz w:val="21"/>
          <w:szCs w:val="21"/>
        </w:rPr>
        <w:t>采用</w:t>
      </w:r>
      <w:r>
        <w:rPr>
          <w:rFonts w:hint="eastAsia" w:ascii="宋体" w:hAnsi="宋体" w:eastAsia="宋体" w:cs="宋体"/>
          <w:spacing w:val="-4"/>
          <w:sz w:val="21"/>
          <w:szCs w:val="21"/>
          <w:lang w:val="en-US" w:eastAsia="zh-CN"/>
        </w:rPr>
        <w:t>符合</w:t>
      </w:r>
      <w:r>
        <w:rPr>
          <w:rFonts w:hint="default" w:ascii="Times New Roman Regular" w:hAnsi="Times New Roman Regular" w:eastAsia="宋体" w:cs="Times New Roman Regular"/>
          <w:spacing w:val="-4"/>
          <w:sz w:val="21"/>
          <w:szCs w:val="21"/>
          <w:lang w:val="en-US" w:eastAsia="zh-CN"/>
        </w:rPr>
        <w:t>GB/T 26011</w:t>
      </w:r>
      <w:r>
        <w:rPr>
          <w:rFonts w:hint="eastAsia" w:ascii="宋体" w:hAnsi="宋体" w:eastAsia="宋体" w:cs="宋体"/>
          <w:spacing w:val="-4"/>
          <w:sz w:val="21"/>
          <w:szCs w:val="21"/>
          <w:lang w:val="en-US" w:eastAsia="zh-CN"/>
        </w:rPr>
        <w:t>规定的铅合金制造</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皱纹铝套应采用纯度不小于99.5%的铅或铅合金制造。焊接用铅带应符合</w:t>
      </w:r>
      <w:r>
        <w:rPr>
          <w:rFonts w:hint="default" w:ascii="Times New Roman Regular" w:hAnsi="Times New Roman Regular" w:eastAsia="宋体" w:cs="Times New Roman Regular"/>
          <w:spacing w:val="-4"/>
          <w:sz w:val="21"/>
          <w:szCs w:val="21"/>
          <w:lang w:val="en-US" w:eastAsia="zh-CN"/>
        </w:rPr>
        <w:t xml:space="preserve">GB/T </w:t>
      </w:r>
      <w:r>
        <w:rPr>
          <w:rFonts w:hint="eastAsia" w:ascii="Times New Roman Regular" w:hAnsi="Times New Roman Regular" w:eastAsia="宋体" w:cs="Times New Roman Regular"/>
          <w:spacing w:val="-4"/>
          <w:sz w:val="21"/>
          <w:szCs w:val="21"/>
          <w:lang w:val="en-US" w:eastAsia="zh-CN"/>
        </w:rPr>
        <w:t>388</w:t>
      </w:r>
      <w:r>
        <w:rPr>
          <w:rFonts w:hint="default" w:ascii="Times New Roman Regular" w:hAnsi="Times New Roman Regular" w:eastAsia="宋体" w:cs="Times New Roman Regular"/>
          <w:spacing w:val="-4"/>
          <w:sz w:val="21"/>
          <w:szCs w:val="21"/>
          <w:lang w:val="en-US" w:eastAsia="zh-CN"/>
        </w:rPr>
        <w:t>0</w:t>
      </w:r>
      <w:r>
        <w:rPr>
          <w:rFonts w:hint="eastAsia" w:ascii="Times New Roman Regular" w:hAnsi="Times New Roman Regular" w:eastAsia="宋体" w:cs="Times New Roman Regular"/>
          <w:spacing w:val="-4"/>
          <w:sz w:val="21"/>
          <w:szCs w:val="21"/>
          <w:lang w:val="en-US" w:eastAsia="zh-CN"/>
        </w:rPr>
        <w:t>.</w:t>
      </w:r>
      <w:r>
        <w:rPr>
          <w:rFonts w:hint="default" w:ascii="Times New Roman Regular" w:hAnsi="Times New Roman Regular" w:eastAsia="宋体" w:cs="Times New Roman Regular"/>
          <w:spacing w:val="-4"/>
          <w:sz w:val="21"/>
          <w:szCs w:val="21"/>
          <w:lang w:val="en-US" w:eastAsia="zh-CN"/>
        </w:rPr>
        <w:t>1</w:t>
      </w:r>
      <w:r>
        <w:rPr>
          <w:rFonts w:hint="eastAsia" w:ascii="Times New Roman Regular" w:hAnsi="Times New Roman Regular" w:eastAsia="宋体" w:cs="Times New Roman Regular"/>
          <w:spacing w:val="-4"/>
          <w:sz w:val="21"/>
          <w:szCs w:val="21"/>
          <w:lang w:val="en-US" w:eastAsia="zh-CN"/>
        </w:rPr>
        <w:t>要求，其伸长率应不小于16%。</w:t>
      </w:r>
    </w:p>
    <w:p w14:paraId="698C657B">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金属套的标称厚度和最小厚度</w:t>
      </w:r>
      <w:r>
        <w:rPr>
          <w:rFonts w:hint="eastAsia" w:ascii="宋体" w:hAnsi="宋体" w:cstheme="minorBidi"/>
          <w:sz w:val="21"/>
          <w:szCs w:val="21"/>
          <w:highlight w:val="none"/>
          <w:lang w:val="en-US" w:eastAsia="zh-CN"/>
        </w:rPr>
        <w:t>应符合表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Theme="minorEastAsia" w:cstheme="minorBidi"/>
          <w:sz w:val="21"/>
          <w:szCs w:val="21"/>
          <w:highlight w:val="none"/>
          <w:lang w:val="en-US" w:eastAsia="zh-CN"/>
        </w:rPr>
        <w:t>。</w:t>
      </w:r>
    </w:p>
    <w:p w14:paraId="61D26323">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金属套的防蚀层位于金属套和外护套之间，应使用沥青、热熔胶或沥青漆等材料涂敷在金属套表面作为防蚀层。铅套上可绕包自黏性橡胶带作为防蚀层。</w:t>
      </w:r>
    </w:p>
    <w:p w14:paraId="445A879C">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外护套</w:t>
      </w:r>
    </w:p>
    <w:p w14:paraId="5555D271">
      <w:pPr>
        <w:keepNext w:val="0"/>
        <w:keepLines w:val="0"/>
        <w:pageBreakBefore w:val="0"/>
        <w:widowControl w:val="0"/>
        <w:numPr>
          <w:ilvl w:val="3"/>
          <w:numId w:val="7"/>
        </w:numPr>
        <w:kinsoku/>
        <w:wordWrap/>
        <w:overflowPunct/>
        <w:topLinePunct w:val="0"/>
        <w:autoSpaceDE/>
        <w:autoSpaceDN/>
        <w:bidi w:val="0"/>
        <w:adjustRightInd/>
        <w:snapToGrid/>
        <w:spacing w:beforeLines="-2147483648" w:afterLines="-2147483648" w:line="360" w:lineRule="auto"/>
        <w:ind w:left="0" w:right="0" w:firstLineChars="0"/>
        <w:jc w:val="left"/>
        <w:textAlignment w:val="auto"/>
        <w:outlineLvl w:val="9"/>
        <w:rPr>
          <w:rFonts w:hint="default" w:ascii="Times New Roman Regular" w:hAnsi="Times New Roman Regular" w:eastAsia="宋体" w:cs="Times New Roman Regular"/>
          <w:spacing w:val="-2"/>
          <w:sz w:val="21"/>
          <w:szCs w:val="21"/>
        </w:rPr>
      </w:pPr>
      <w:r>
        <w:rPr>
          <w:rFonts w:hint="eastAsia" w:ascii="宋体" w:hAnsi="宋体" w:eastAsia="宋体" w:cs="宋体"/>
          <w:spacing w:val="-2"/>
          <w:sz w:val="21"/>
          <w:szCs w:val="21"/>
          <w:lang w:val="en-US" w:eastAsia="zh-CN"/>
        </w:rPr>
        <w:t>外护套材料应为表</w:t>
      </w:r>
      <w:r>
        <w:rPr>
          <w:rFonts w:hint="default" w:ascii="Times New Roman Regular" w:hAnsi="Times New Roman Regular" w:eastAsia="宋体" w:cs="Times New Roman Regular"/>
          <w:spacing w:val="-2"/>
          <w:sz w:val="21"/>
          <w:szCs w:val="21"/>
          <w:lang w:val="en-US" w:eastAsia="zh-CN"/>
        </w:rPr>
        <w:t>1</w:t>
      </w:r>
      <w:r>
        <w:rPr>
          <w:rFonts w:hint="eastAsia" w:ascii="宋体" w:hAnsi="宋体" w:eastAsia="宋体" w:cs="宋体"/>
          <w:spacing w:val="-2"/>
          <w:sz w:val="21"/>
          <w:szCs w:val="21"/>
          <w:lang w:val="en-US" w:eastAsia="zh-CN"/>
        </w:rPr>
        <w:t>所列之一种。</w:t>
      </w:r>
    </w:p>
    <w:p w14:paraId="405F3228">
      <w:pPr>
        <w:widowControl w:val="0"/>
        <w:numPr>
          <w:ilvl w:val="3"/>
          <w:numId w:val="7"/>
        </w:numPr>
        <w:kinsoku/>
        <w:autoSpaceDE/>
        <w:autoSpaceDN/>
        <w:adjustRightInd/>
        <w:snapToGrid/>
        <w:spacing w:beforeLines="-2147483648" w:afterLines="-2147483648" w:line="360" w:lineRule="auto"/>
        <w:ind w:firstLineChars="0"/>
        <w:jc w:val="left"/>
        <w:textAlignment w:val="auto"/>
        <w:outlineLvl w:val="9"/>
        <w:rPr>
          <w:rFonts w:hint="default" w:ascii="Times New Roman Regular" w:hAnsi="Times New Roman Regular" w:cs="Times New Roman Regular" w:eastAsiaTheme="minorEastAsia"/>
          <w:sz w:val="21"/>
          <w:szCs w:val="21"/>
          <w:lang w:val="en-US" w:eastAsia="zh-CN"/>
        </w:rPr>
      </w:pPr>
      <w:r>
        <w:rPr>
          <w:rFonts w:hint="eastAsia" w:ascii="Times New Roman Regular" w:hAnsi="Times New Roman Regular" w:cs="Times New Roman Regular"/>
          <w:sz w:val="21"/>
          <w:szCs w:val="21"/>
          <w:lang w:val="en-US" w:eastAsia="zh-CN"/>
        </w:rPr>
        <w:t>外护套</w:t>
      </w:r>
      <w:r>
        <w:rPr>
          <w:rFonts w:hint="default" w:ascii="Times New Roman Regular" w:hAnsi="Times New Roman Regular" w:cs="Times New Roman Regular" w:eastAsiaTheme="minorEastAsia"/>
          <w:sz w:val="21"/>
          <w:szCs w:val="21"/>
          <w:lang w:val="en-US" w:eastAsia="zh-CN"/>
        </w:rPr>
        <w:t>标称厚度</w:t>
      </w:r>
      <w:r>
        <w:rPr>
          <w:rFonts w:hint="eastAsia" w:ascii="Times New Roman Regular" w:hAnsi="Times New Roman Regular" w:cs="Times New Roman Regular" w:eastAsiaTheme="minorEastAsia"/>
          <w:sz w:val="21"/>
          <w:szCs w:val="21"/>
          <w:lang w:val="en-US" w:eastAsia="zh-CN"/>
        </w:rPr>
        <w:t>、</w:t>
      </w:r>
      <w:r>
        <w:rPr>
          <w:rFonts w:hint="eastAsia" w:ascii="Times New Roman Regular" w:hAnsi="Times New Roman Regular" w:cs="Times New Roman Regular"/>
          <w:sz w:val="21"/>
          <w:szCs w:val="21"/>
          <w:lang w:val="en-US" w:eastAsia="zh-CN"/>
        </w:rPr>
        <w:t>平均厚度、</w:t>
      </w:r>
      <w:r>
        <w:rPr>
          <w:rFonts w:hint="eastAsia" w:ascii="Times New Roman Regular" w:hAnsi="Times New Roman Regular" w:cs="Times New Roman Regular" w:eastAsiaTheme="minorEastAsia"/>
          <w:sz w:val="21"/>
          <w:szCs w:val="21"/>
          <w:lang w:val="en-US" w:eastAsia="zh-CN"/>
        </w:rPr>
        <w:t>最薄点厚度</w:t>
      </w:r>
      <w:r>
        <w:rPr>
          <w:rFonts w:hint="default" w:ascii="Times New Roman Regular" w:hAnsi="Times New Roman Regular" w:cs="Times New Roman Regular"/>
          <w:sz w:val="21"/>
          <w:szCs w:val="21"/>
          <w:lang w:val="en-US" w:eastAsia="zh-CN"/>
        </w:rPr>
        <w:t>应</w:t>
      </w:r>
      <w:r>
        <w:rPr>
          <w:rFonts w:hint="eastAsia" w:ascii="宋体" w:hAnsi="宋体" w:eastAsia="宋体" w:cs="宋体"/>
          <w:sz w:val="21"/>
          <w:szCs w:val="21"/>
          <w:lang w:val="en-US" w:eastAsia="zh-CN"/>
        </w:rPr>
        <w:t>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default" w:ascii="Times New Roman Regular" w:hAnsi="Times New Roman Regular" w:cs="Times New Roman Regular" w:eastAsiaTheme="minorEastAsia"/>
          <w:sz w:val="21"/>
          <w:szCs w:val="21"/>
          <w:lang w:val="en-US" w:eastAsia="zh-CN"/>
        </w:rPr>
        <w:t>。</w:t>
      </w:r>
    </w:p>
    <w:p w14:paraId="65427E81">
      <w:pPr>
        <w:widowControl w:val="0"/>
        <w:numPr>
          <w:ilvl w:val="3"/>
          <w:numId w:val="7"/>
        </w:numPr>
        <w:kinsoku/>
        <w:autoSpaceDE/>
        <w:autoSpaceDN/>
        <w:adjustRightInd/>
        <w:snapToGrid/>
        <w:spacing w:beforeLines="-2147483648" w:afterLines="-2147483648" w:line="360" w:lineRule="auto"/>
        <w:ind w:firstLineChars="0"/>
        <w:jc w:val="left"/>
        <w:textAlignment w:val="auto"/>
        <w:outlineLvl w:val="9"/>
        <w:rPr>
          <w:rFonts w:hint="default" w:ascii="Times New Roman Regular" w:hAnsi="Times New Roman Regular" w:cs="Times New Roman Regular" w:eastAsiaTheme="minorEastAsia"/>
          <w:sz w:val="21"/>
          <w:szCs w:val="21"/>
          <w:lang w:val="en-US" w:eastAsia="zh-CN"/>
        </w:rPr>
      </w:pPr>
      <w:r>
        <w:rPr>
          <w:rFonts w:hint="eastAsia" w:ascii="Times New Roman Regular" w:hAnsi="Times New Roman Regular" w:cs="Times New Roman Regular"/>
          <w:sz w:val="21"/>
          <w:szCs w:val="21"/>
          <w:lang w:val="en-US" w:eastAsia="zh-CN"/>
        </w:rPr>
        <w:t>外护套材料</w:t>
      </w:r>
      <w:r>
        <w:rPr>
          <w:rFonts w:hint="default" w:ascii="Times New Roman Regular" w:hAnsi="Times New Roman Regular" w:cs="Times New Roman Regular" w:eastAsiaTheme="minorEastAsia"/>
          <w:sz w:val="21"/>
          <w:szCs w:val="21"/>
          <w:lang w:val="en-US" w:eastAsia="zh-CN"/>
        </w:rPr>
        <w:t>的机械物理性能要求应符合表</w:t>
      </w:r>
      <w:r>
        <w:rPr>
          <w:rFonts w:hint="eastAsia" w:ascii="Times New Roman Regular" w:hAnsi="Times New Roman Regular" w:cs="Times New Roman Regular" w:eastAsiaTheme="minorEastAsia"/>
          <w:sz w:val="21"/>
          <w:szCs w:val="21"/>
          <w:lang w:val="en-US" w:eastAsia="zh-CN"/>
        </w:rPr>
        <w:t>19</w:t>
      </w:r>
      <w:r>
        <w:rPr>
          <w:rFonts w:hint="default" w:ascii="Times New Roman Regular" w:hAnsi="Times New Roman Regular" w:cs="Times New Roman Regular" w:eastAsiaTheme="minorEastAsia"/>
          <w:sz w:val="21"/>
          <w:szCs w:val="21"/>
          <w:lang w:val="en-US" w:eastAsia="zh-CN"/>
        </w:rPr>
        <w:t>的规定。</w:t>
      </w:r>
    </w:p>
    <w:p w14:paraId="326D0C1F">
      <w:pPr>
        <w:widowControl w:val="0"/>
        <w:numPr>
          <w:ilvl w:val="3"/>
          <w:numId w:val="7"/>
        </w:numPr>
        <w:kinsoku/>
        <w:autoSpaceDE/>
        <w:autoSpaceDN/>
        <w:adjustRightInd/>
        <w:snapToGrid/>
        <w:spacing w:beforeLines="-2147483648" w:afterLines="-2147483648" w:line="360" w:lineRule="auto"/>
        <w:ind w:firstLineChars="0"/>
        <w:jc w:val="left"/>
        <w:textAlignment w:val="auto"/>
        <w:outlineLvl w:val="9"/>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eastAsia="宋体" w:cs="Times New Roman Regular"/>
          <w:spacing w:val="-2"/>
          <w:sz w:val="21"/>
          <w:szCs w:val="21"/>
        </w:rPr>
        <w:t>外护套的表面应施以均匀牢固的导电层。如果采用挤塑半导电层，且与电缆外护套黏结牢固，其厚度可构成为外护套总厚度的一部分，但挤塑半导电层不应超过外护套标称厚度的20%。</w:t>
      </w:r>
    </w:p>
    <w:p w14:paraId="48BD5E6E">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bookmarkStart w:id="145" w:name="_Toc14425"/>
      <w:bookmarkStart w:id="146" w:name="_Toc21741093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147" w:name="_Toc259820211"/>
      <w:r>
        <w:rPr>
          <w:rFonts w:hint="eastAsia" w:ascii="黑体" w:hAnsi="黑体" w:eastAsia="黑体" w:cs="黑体"/>
          <w:sz w:val="21"/>
          <w:szCs w:val="21"/>
          <w:lang w:val="en-US" w:eastAsia="zh-CN"/>
        </w:rPr>
        <w:t xml:space="preserve">  </w:t>
      </w:r>
      <w:r>
        <w:rPr>
          <w:rFonts w:hint="eastAsia" w:ascii="黑体" w:hAnsi="黑体" w:eastAsia="黑体" w:cs="黑体"/>
          <w:bCs/>
          <w:spacing w:val="0"/>
          <w:sz w:val="21"/>
          <w:szCs w:val="21"/>
          <w:lang w:val="en-US" w:eastAsia="zh-CN"/>
        </w:rPr>
        <w:t>电缆的非金属外护套混合料</w:t>
      </w:r>
      <w:bookmarkEnd w:id="145"/>
      <w:bookmarkEnd w:id="146"/>
      <w:bookmarkEnd w:id="147"/>
    </w:p>
    <w:tbl>
      <w:tblPr>
        <w:tblStyle w:val="42"/>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135"/>
        <w:gridCol w:w="3139"/>
        <w:gridCol w:w="3140"/>
      </w:tblGrid>
      <w:tr w14:paraId="0D5F18A8">
        <w:trPr>
          <w:trHeight w:val="340" w:hRule="atLeast"/>
          <w:tblHeader/>
          <w:jc w:val="center"/>
        </w:trPr>
        <w:tc>
          <w:tcPr>
            <w:tcW w:w="3125" w:type="dxa"/>
            <w:tcBorders>
              <w:top w:val="single" w:color="000000" w:sz="12" w:space="0"/>
              <w:left w:val="single" w:color="000000" w:sz="12" w:space="0"/>
              <w:bottom w:val="single" w:color="000000" w:sz="12" w:space="0"/>
              <w:right w:val="single" w:color="000000" w:sz="4" w:space="0"/>
            </w:tcBorders>
            <w:vAlign w:val="center"/>
          </w:tcPr>
          <w:p w14:paraId="57FE5949">
            <w:pPr>
              <w:spacing w:line="240" w:lineRule="exact"/>
              <w:jc w:val="center"/>
              <w:rPr>
                <w:rFonts w:ascii="Times New Roman" w:hAnsi="Times New Roman" w:cs="Times New Roman"/>
                <w:sz w:val="18"/>
                <w:szCs w:val="18"/>
              </w:rPr>
            </w:pPr>
            <w:r>
              <w:rPr>
                <w:rFonts w:ascii="Times New Roman" w:hAnsi="Times New Roman" w:cs="Times New Roman"/>
                <w:sz w:val="18"/>
                <w:szCs w:val="18"/>
              </w:rPr>
              <w:t>非金属外护套混合料</w:t>
            </w:r>
          </w:p>
        </w:tc>
        <w:tc>
          <w:tcPr>
            <w:tcW w:w="3129" w:type="dxa"/>
            <w:tcBorders>
              <w:top w:val="single" w:color="000000" w:sz="12" w:space="0"/>
              <w:left w:val="single" w:color="000000" w:sz="4" w:space="0"/>
              <w:bottom w:val="single" w:color="000000" w:sz="12" w:space="0"/>
              <w:right w:val="single" w:color="000000" w:sz="4" w:space="0"/>
            </w:tcBorders>
            <w:vAlign w:val="center"/>
          </w:tcPr>
          <w:p w14:paraId="760B16C3">
            <w:pPr>
              <w:spacing w:line="240" w:lineRule="exact"/>
              <w:jc w:val="center"/>
              <w:rPr>
                <w:rFonts w:ascii="Times New Roman" w:hAnsi="Times New Roman" w:cs="Times New Roman"/>
                <w:sz w:val="18"/>
                <w:szCs w:val="18"/>
              </w:rPr>
            </w:pPr>
            <w:r>
              <w:rPr>
                <w:rFonts w:ascii="Times New Roman" w:hAnsi="Times New Roman" w:cs="Times New Roman"/>
                <w:sz w:val="18"/>
                <w:szCs w:val="18"/>
              </w:rPr>
              <w:t>代号</w:t>
            </w:r>
          </w:p>
        </w:tc>
        <w:tc>
          <w:tcPr>
            <w:tcW w:w="3130" w:type="dxa"/>
            <w:tcBorders>
              <w:top w:val="single" w:color="000000" w:sz="12" w:space="0"/>
              <w:left w:val="single" w:color="000000" w:sz="4" w:space="0"/>
              <w:bottom w:val="single" w:color="000000" w:sz="12" w:space="0"/>
              <w:right w:val="single" w:color="000000" w:sz="12" w:space="0"/>
            </w:tcBorders>
            <w:vAlign w:val="center"/>
          </w:tcPr>
          <w:p w14:paraId="0B7D7763">
            <w:pPr>
              <w:spacing w:line="240" w:lineRule="exact"/>
              <w:jc w:val="center"/>
              <w:rPr>
                <w:rFonts w:ascii="Times New Roman" w:hAnsi="Times New Roman" w:cs="Times New Roman"/>
                <w:sz w:val="18"/>
                <w:szCs w:val="18"/>
              </w:rPr>
            </w:pPr>
            <w:r>
              <w:rPr>
                <w:rFonts w:ascii="Times New Roman" w:hAnsi="Times New Roman" w:cs="Times New Roman"/>
                <w:sz w:val="18"/>
                <w:szCs w:val="18"/>
              </w:rPr>
              <w:t>正常运行时导体最高温度</w:t>
            </w:r>
            <w:r>
              <w:rPr>
                <w:rFonts w:hint="eastAsia" w:ascii="宋体" w:hAnsi="宋体" w:eastAsia="宋体" w:cs="宋体"/>
                <w:sz w:val="18"/>
                <w:szCs w:val="18"/>
                <w:lang w:val="en-US" w:eastAsia="zh-CN"/>
              </w:rPr>
              <w:t>/</w:t>
            </w:r>
            <w:r>
              <w:rPr>
                <w:rFonts w:ascii="Times New Roman" w:hAnsi="Times New Roman" w:cs="Times New Roman"/>
                <w:sz w:val="18"/>
                <w:szCs w:val="18"/>
              </w:rPr>
              <w:t>℃</w:t>
            </w:r>
          </w:p>
        </w:tc>
      </w:tr>
      <w:tr w14:paraId="615E45F1">
        <w:trPr>
          <w:trHeight w:val="340" w:hRule="atLeast"/>
          <w:jc w:val="center"/>
        </w:trPr>
        <w:tc>
          <w:tcPr>
            <w:tcW w:w="3125" w:type="dxa"/>
            <w:tcBorders>
              <w:top w:val="single" w:color="000000" w:sz="12" w:space="0"/>
              <w:tl2br w:val="nil"/>
              <w:tr2bl w:val="nil"/>
            </w:tcBorders>
            <w:vAlign w:val="center"/>
          </w:tcPr>
          <w:p w14:paraId="25B58DD8">
            <w:pPr>
              <w:spacing w:line="240" w:lineRule="exact"/>
              <w:jc w:val="center"/>
              <w:rPr>
                <w:rFonts w:ascii="Times New Roman" w:hAnsi="Times New Roman" w:cs="Times New Roman"/>
                <w:sz w:val="18"/>
                <w:szCs w:val="18"/>
              </w:rPr>
            </w:pPr>
            <w:r>
              <w:rPr>
                <w:rFonts w:ascii="Times New Roman" w:hAnsi="Times New Roman" w:cs="Times New Roman"/>
                <w:sz w:val="18"/>
                <w:szCs w:val="18"/>
              </w:rPr>
              <w:t>聚氯乙烯</w:t>
            </w:r>
            <w:r>
              <w:rPr>
                <w:rFonts w:hint="eastAsia" w:ascii="Times New Roman" w:hAnsi="Times New Roman" w:cs="Times New Roman"/>
                <w:sz w:val="18"/>
                <w:szCs w:val="18"/>
                <w:lang w:eastAsia="zh-CN"/>
              </w:rPr>
              <w:t>（</w:t>
            </w:r>
            <w:r>
              <w:rPr>
                <w:rFonts w:ascii="Times New Roman" w:hAnsi="Times New Roman" w:cs="Times New Roman"/>
                <w:sz w:val="18"/>
                <w:szCs w:val="18"/>
              </w:rPr>
              <w:t>PVC</w:t>
            </w:r>
            <w:r>
              <w:rPr>
                <w:rFonts w:hint="eastAsia" w:ascii="Times New Roman" w:hAnsi="Times New Roman" w:cs="Times New Roman"/>
                <w:sz w:val="18"/>
                <w:szCs w:val="18"/>
                <w:lang w:eastAsia="zh-CN"/>
              </w:rPr>
              <w:t>）</w:t>
            </w:r>
          </w:p>
        </w:tc>
        <w:tc>
          <w:tcPr>
            <w:tcW w:w="3129" w:type="dxa"/>
            <w:tcBorders>
              <w:top w:val="single" w:color="000000" w:sz="12" w:space="0"/>
              <w:tl2br w:val="nil"/>
              <w:tr2bl w:val="nil"/>
            </w:tcBorders>
            <w:vAlign w:val="center"/>
          </w:tcPr>
          <w:p w14:paraId="18730225">
            <w:pPr>
              <w:spacing w:line="240" w:lineRule="exact"/>
              <w:jc w:val="center"/>
              <w:rPr>
                <w:rFonts w:ascii="Times New Roman" w:hAnsi="Times New Roman" w:cs="Times New Roman"/>
                <w:sz w:val="18"/>
                <w:szCs w:val="18"/>
              </w:rPr>
            </w:pPr>
            <w:r>
              <w:rPr>
                <w:rFonts w:ascii="Times New Roman" w:hAnsi="Times New Roman" w:cs="Times New Roman"/>
                <w:sz w:val="18"/>
                <w:szCs w:val="18"/>
              </w:rPr>
              <w:t>ST</w:t>
            </w:r>
            <w:r>
              <w:rPr>
                <w:rFonts w:hint="eastAsia" w:ascii="Times New Roman" w:hAnsi="Times New Roman" w:cs="Times New Roman"/>
                <w:sz w:val="18"/>
                <w:szCs w:val="18"/>
                <w:vertAlign w:val="subscript"/>
                <w:lang w:val="en-US" w:eastAsia="zh-CN"/>
              </w:rPr>
              <w:t>2</w:t>
            </w:r>
          </w:p>
        </w:tc>
        <w:tc>
          <w:tcPr>
            <w:tcW w:w="3130" w:type="dxa"/>
            <w:tcBorders>
              <w:top w:val="single" w:color="000000" w:sz="12" w:space="0"/>
              <w:tl2br w:val="nil"/>
              <w:tr2bl w:val="nil"/>
            </w:tcBorders>
            <w:vAlign w:val="center"/>
          </w:tcPr>
          <w:p w14:paraId="70759BA6">
            <w:pPr>
              <w:spacing w:line="240" w:lineRule="exact"/>
              <w:jc w:val="center"/>
              <w:rPr>
                <w:rFonts w:ascii="Times New Roman" w:hAnsi="Times New Roman" w:cs="Times New Roman"/>
                <w:sz w:val="18"/>
                <w:szCs w:val="18"/>
              </w:rPr>
            </w:pPr>
            <w:r>
              <w:rPr>
                <w:rFonts w:ascii="Times New Roman" w:hAnsi="Times New Roman" w:cs="Times New Roman"/>
                <w:sz w:val="18"/>
                <w:szCs w:val="18"/>
              </w:rPr>
              <w:t>90</w:t>
            </w:r>
          </w:p>
        </w:tc>
      </w:tr>
      <w:tr w14:paraId="7AE01AF8">
        <w:trPr>
          <w:trHeight w:val="340" w:hRule="atLeast"/>
          <w:jc w:val="center"/>
        </w:trPr>
        <w:tc>
          <w:tcPr>
            <w:tcW w:w="3125" w:type="dxa"/>
            <w:tcBorders>
              <w:tl2br w:val="nil"/>
              <w:tr2bl w:val="nil"/>
            </w:tcBorders>
            <w:vAlign w:val="center"/>
          </w:tcPr>
          <w:p w14:paraId="3F8F35E9">
            <w:pPr>
              <w:spacing w:line="240" w:lineRule="exact"/>
              <w:jc w:val="center"/>
              <w:rPr>
                <w:rFonts w:ascii="Times New Roman" w:hAnsi="Times New Roman" w:cs="Times New Roman"/>
                <w:sz w:val="18"/>
                <w:szCs w:val="18"/>
              </w:rPr>
            </w:pPr>
            <w:r>
              <w:rPr>
                <w:rFonts w:ascii="Times New Roman" w:hAnsi="Times New Roman" w:cs="Times New Roman"/>
                <w:sz w:val="18"/>
                <w:szCs w:val="18"/>
              </w:rPr>
              <w:t>聚乙烯</w:t>
            </w:r>
            <w:r>
              <w:rPr>
                <w:rFonts w:hint="eastAsia" w:ascii="Times New Roman" w:hAnsi="Times New Roman" w:cs="Times New Roman"/>
                <w:sz w:val="18"/>
                <w:szCs w:val="18"/>
                <w:lang w:eastAsia="zh-CN"/>
              </w:rPr>
              <w:t>（</w:t>
            </w:r>
            <w:r>
              <w:rPr>
                <w:rFonts w:ascii="Times New Roman" w:hAnsi="Times New Roman" w:cs="Times New Roman"/>
                <w:sz w:val="18"/>
                <w:szCs w:val="18"/>
              </w:rPr>
              <w:t>PE</w:t>
            </w:r>
            <w:r>
              <w:rPr>
                <w:rFonts w:hint="eastAsia" w:ascii="Times New Roman" w:hAnsi="Times New Roman" w:cs="Times New Roman"/>
                <w:sz w:val="18"/>
                <w:szCs w:val="18"/>
                <w:lang w:eastAsia="zh-CN"/>
              </w:rPr>
              <w:t>）</w:t>
            </w:r>
          </w:p>
        </w:tc>
        <w:tc>
          <w:tcPr>
            <w:tcW w:w="3129" w:type="dxa"/>
            <w:tcBorders>
              <w:tl2br w:val="nil"/>
              <w:tr2bl w:val="nil"/>
            </w:tcBorders>
            <w:vAlign w:val="center"/>
          </w:tcPr>
          <w:p w14:paraId="76F9420D">
            <w:pPr>
              <w:spacing w:line="240" w:lineRule="exact"/>
              <w:jc w:val="center"/>
              <w:rPr>
                <w:rFonts w:ascii="Times New Roman" w:hAnsi="Times New Roman" w:cs="Times New Roman"/>
                <w:sz w:val="18"/>
                <w:szCs w:val="18"/>
              </w:rPr>
            </w:pPr>
            <w:r>
              <w:rPr>
                <w:rFonts w:ascii="Times New Roman" w:hAnsi="Times New Roman" w:cs="Times New Roman"/>
                <w:sz w:val="18"/>
                <w:szCs w:val="18"/>
              </w:rPr>
              <w:t>ST</w:t>
            </w:r>
            <w:r>
              <w:rPr>
                <w:rFonts w:hint="eastAsia" w:ascii="Times New Roman" w:hAnsi="Times New Roman" w:cs="Times New Roman"/>
                <w:sz w:val="18"/>
                <w:szCs w:val="18"/>
                <w:vertAlign w:val="subscript"/>
                <w:lang w:val="en-US" w:eastAsia="zh-CN"/>
              </w:rPr>
              <w:t>7</w:t>
            </w:r>
          </w:p>
        </w:tc>
        <w:tc>
          <w:tcPr>
            <w:tcW w:w="3130" w:type="dxa"/>
            <w:tcBorders>
              <w:tl2br w:val="nil"/>
              <w:tr2bl w:val="nil"/>
            </w:tcBorders>
            <w:vAlign w:val="center"/>
          </w:tcPr>
          <w:p w14:paraId="03CEFC67">
            <w:pPr>
              <w:spacing w:line="240" w:lineRule="exact"/>
              <w:jc w:val="center"/>
              <w:rPr>
                <w:rFonts w:ascii="Times New Roman" w:hAnsi="Times New Roman" w:cs="Times New Roman"/>
                <w:sz w:val="18"/>
                <w:szCs w:val="18"/>
              </w:rPr>
            </w:pPr>
            <w:r>
              <w:rPr>
                <w:rFonts w:ascii="Times New Roman" w:hAnsi="Times New Roman" w:cs="Times New Roman"/>
                <w:sz w:val="18"/>
                <w:szCs w:val="18"/>
              </w:rPr>
              <w:t>90</w:t>
            </w:r>
          </w:p>
        </w:tc>
      </w:tr>
    </w:tbl>
    <w:p w14:paraId="5D01A75F">
      <w:pPr>
        <w:numPr>
          <w:ilvl w:val="2"/>
          <w:numId w:val="7"/>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成品电缆阻燃、耐火要求</w:t>
      </w:r>
    </w:p>
    <w:p w14:paraId="24707AAC">
      <w:pPr>
        <w:pStyle w:val="10"/>
        <w:keepNext w:val="0"/>
        <w:keepLines w:val="0"/>
        <w:pageBreakBefore w:val="0"/>
        <w:widowControl/>
        <w:numPr>
          <w:ilvl w:val="-1"/>
          <w:numId w:val="0"/>
        </w:numPr>
        <w:tabs>
          <w:tab w:val="left" w:pos="0"/>
        </w:tabs>
        <w:kinsoku w:val="0"/>
        <w:wordWrap/>
        <w:overflowPunct/>
        <w:topLinePunct w:val="0"/>
        <w:autoSpaceDE/>
        <w:autoSpaceDN/>
        <w:bidi w:val="0"/>
        <w:adjustRightInd w:val="0"/>
        <w:snapToGrid w:val="0"/>
        <w:spacing w:beforeLines="0" w:afterLines="0"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如果制造商希望申明电缆的特殊设计符合燃烧试验要求时，应按GB/T 18380.12的规定进行燃烧试验，，试验结果应符合GB/T 18380.12的要求。</w:t>
      </w:r>
    </w:p>
    <w:p w14:paraId="3FD9D9A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bookmarkStart w:id="148" w:name="_Toc21777"/>
      <w:bookmarkStart w:id="149" w:name="_Toc10441"/>
      <w:bookmarkStart w:id="150" w:name="_Toc29085"/>
      <w:bookmarkStart w:id="151" w:name="_Toc11325"/>
      <w:bookmarkStart w:id="152" w:name="_Toc29962"/>
      <w:bookmarkStart w:id="153" w:name="_Toc3014"/>
      <w:bookmarkStart w:id="154" w:name="_Toc4939"/>
      <w:bookmarkStart w:id="155" w:name="_Toc12003"/>
      <w:bookmarkStart w:id="156" w:name="_Toc25612"/>
      <w:bookmarkStart w:id="157" w:name="_Toc7871"/>
      <w:bookmarkStart w:id="158" w:name="_Toc13734"/>
      <w:bookmarkStart w:id="159" w:name="_Toc30796"/>
      <w:bookmarkStart w:id="160" w:name="_Toc3401"/>
      <w:bookmarkStart w:id="161" w:name="_Toc22209"/>
      <w:r>
        <w:rPr>
          <w:rFonts w:hint="eastAsia" w:ascii="黑体" w:hAnsi="黑体" w:eastAsia="黑体" w:cs="黑体"/>
          <w:b w:val="0"/>
          <w:bCs w:val="0"/>
          <w:kern w:val="0"/>
          <w:szCs w:val="21"/>
          <w:highlight w:val="none"/>
        </w:rPr>
        <w:t>密封和牵引头</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71585C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牵引头与线芯采用围压的连接方式，牵引头与金属护套应焊接牢固，牵引头与金属护套连接部位用</w:t>
      </w:r>
      <w:r>
        <w:rPr>
          <w:rFonts w:hint="eastAsia" w:ascii="宋体" w:hAnsi="宋体" w:eastAsia="宋体" w:cs="宋体"/>
          <w:spacing w:val="-2"/>
          <w:sz w:val="21"/>
          <w:szCs w:val="21"/>
        </w:rPr>
        <w:t>防水密封套密封，牵引头的热缩套对牵引头和电缆的重叠长度分</w:t>
      </w:r>
      <w:r>
        <w:rPr>
          <w:rFonts w:hint="eastAsia" w:ascii="宋体" w:hAnsi="宋体" w:eastAsia="宋体" w:cs="宋体"/>
          <w:spacing w:val="-3"/>
          <w:sz w:val="21"/>
          <w:szCs w:val="21"/>
        </w:rPr>
        <w:t>别不小于</w:t>
      </w:r>
      <w:r>
        <w:rPr>
          <w:rFonts w:hint="default" w:ascii="Times New Roman Regular" w:hAnsi="Times New Roman Regular" w:eastAsia="宋体" w:cs="Times New Roman Regular"/>
          <w:spacing w:val="-3"/>
          <w:sz w:val="21"/>
          <w:szCs w:val="21"/>
        </w:rPr>
        <w:t>200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3"/>
          <w:sz w:val="21"/>
          <w:szCs w:val="21"/>
          <w:lang w:eastAsia="zh-CN"/>
        </w:rPr>
        <w:t>mm</w:t>
      </w:r>
      <w:r>
        <w:rPr>
          <w:rFonts w:hint="eastAsia" w:ascii="宋体" w:hAnsi="宋体" w:eastAsia="宋体" w:cs="宋体"/>
          <w:spacing w:val="-3"/>
          <w:sz w:val="21"/>
          <w:szCs w:val="21"/>
        </w:rPr>
        <w:t>，在运输、储存、敷设</w:t>
      </w:r>
      <w:r>
        <w:rPr>
          <w:rFonts w:hint="eastAsia" w:ascii="宋体" w:hAnsi="宋体" w:eastAsia="宋体" w:cs="宋体"/>
          <w:sz w:val="21"/>
          <w:szCs w:val="21"/>
        </w:rPr>
        <w:t>过程中保证电缆密封不失效。电缆尾端应参考牵引头侧的密封方式进行</w:t>
      </w:r>
      <w:r>
        <w:rPr>
          <w:rFonts w:hint="eastAsia" w:ascii="宋体" w:hAnsi="宋体" w:eastAsia="宋体" w:cs="宋体"/>
          <w:spacing w:val="-1"/>
          <w:sz w:val="21"/>
          <w:szCs w:val="21"/>
        </w:rPr>
        <w:t>密封。</w:t>
      </w:r>
    </w:p>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2" w:name="_Toc2001523288"/>
      <w:bookmarkStart w:id="163" w:name="_Toc15700"/>
      <w:bookmarkStart w:id="164" w:name="_Toc1258"/>
      <w:bookmarkStart w:id="165" w:name="_Toc23976"/>
      <w:bookmarkStart w:id="166" w:name="_Toc248703136"/>
      <w:bookmarkStart w:id="167" w:name="_Toc1155917805"/>
      <w:bookmarkStart w:id="168" w:name="_Toc38070397"/>
      <w:bookmarkStart w:id="169" w:name="_Toc1371240983"/>
      <w:r>
        <w:rPr>
          <w:rFonts w:hint="eastAsia" w:ascii="黑体" w:hAnsi="黑体" w:eastAsia="黑体" w:cs="黑体"/>
          <w:b w:val="0"/>
          <w:bCs w:val="0"/>
          <w:kern w:val="0"/>
          <w:sz w:val="21"/>
          <w:szCs w:val="21"/>
          <w:lang w:val="en-US" w:eastAsia="zh-CN"/>
        </w:rPr>
        <w:t>检测和试验</w:t>
      </w:r>
      <w:bookmarkEnd w:id="162"/>
      <w:bookmarkEnd w:id="163"/>
      <w:bookmarkEnd w:id="164"/>
      <w:bookmarkEnd w:id="165"/>
      <w:bookmarkEnd w:id="166"/>
      <w:bookmarkEnd w:id="167"/>
      <w:bookmarkEnd w:id="168"/>
      <w:bookmarkEnd w:id="169"/>
    </w:p>
    <w:p w14:paraId="0441646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17A3A540">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采购需求中，应规定检测和试验的项目、类别、方法和要求，试验项目、类别、方法和要求应符合5.3.2~5.3.6的规定</w:t>
      </w:r>
      <w:r>
        <w:rPr>
          <w:rFonts w:hint="default" w:ascii="Times New Roman Regular" w:hAnsi="Times New Roman Regular" w:cs="Times New Roman Regular"/>
          <w:szCs w:val="24"/>
          <w:highlight w:val="none"/>
          <w:lang w:val="en-US" w:eastAsia="zh-CN"/>
        </w:rPr>
        <w:t>。</w:t>
      </w:r>
    </w:p>
    <w:p w14:paraId="56842E8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试验条件</w:t>
      </w:r>
    </w:p>
    <w:p w14:paraId="666DB98B">
      <w:pPr>
        <w:pStyle w:val="10"/>
        <w:widowControl/>
        <w:numPr>
          <w:ilvl w:val="3"/>
          <w:numId w:val="7"/>
        </w:numPr>
        <w:kinsoku w:val="0"/>
        <w:autoSpaceDE/>
        <w:autoSpaceDN/>
        <w:adjustRightInd w:val="0"/>
        <w:snapToGrid w:val="0"/>
        <w:spacing w:beforeLines="0" w:afterLines="0"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ascii="Times New Roman Regular" w:hAnsi="Times New Roman Regular" w:eastAsia="宋体" w:cs="Times New Roman Regular"/>
          <w:spacing w:val="-2"/>
          <w:sz w:val="21"/>
          <w:szCs w:val="21"/>
          <w:highlight w:val="none"/>
          <w:lang w:val="en-US" w:eastAsia="zh-CN"/>
        </w:rPr>
        <w:t>除个别试验另有规定外，其余试验应在（20±15）℃时进行</w:t>
      </w:r>
      <w:r>
        <w:rPr>
          <w:rFonts w:hint="eastAsia" w:ascii="Times New Roman Regular" w:hAnsi="Times New Roman Regular" w:eastAsia="宋体" w:cs="Times New Roman Regular"/>
          <w:spacing w:val="-2"/>
          <w:kern w:val="2"/>
          <w:sz w:val="21"/>
          <w:szCs w:val="21"/>
          <w:lang w:val="en-US" w:eastAsia="zh-CN"/>
        </w:rPr>
        <w:t>。</w:t>
      </w:r>
    </w:p>
    <w:p w14:paraId="02D841EF">
      <w:pPr>
        <w:pStyle w:val="10"/>
        <w:widowControl/>
        <w:numPr>
          <w:ilvl w:val="3"/>
          <w:numId w:val="7"/>
        </w:numPr>
        <w:kinsoku w:val="0"/>
        <w:autoSpaceDE/>
        <w:autoSpaceDN/>
        <w:adjustRightInd w:val="0"/>
        <w:snapToGrid w:val="0"/>
        <w:spacing w:beforeLines="0" w:afterLines="0"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ascii="Times New Roman Regular" w:hAnsi="Times New Roman Regular" w:eastAsia="宋体" w:cs="Times New Roman Regular"/>
          <w:spacing w:val="-2"/>
          <w:kern w:val="2"/>
          <w:sz w:val="21"/>
          <w:szCs w:val="21"/>
          <w:lang w:val="en-US" w:eastAsia="zh-CN"/>
        </w:rPr>
        <w:t>交流电压试验的频率是49</w:t>
      </w:r>
      <w:r>
        <w:rPr>
          <w:rFonts w:hint="eastAsia" w:ascii="Times New Roman Regular" w:hAnsi="Times New Roman Regular" w:eastAsia="宋体" w:cs="Times New Roman Regular"/>
          <w:spacing w:val="-2"/>
          <w:kern w:val="2"/>
          <w:sz w:val="10"/>
          <w:szCs w:val="10"/>
          <w:lang w:val="en-US" w:eastAsia="zh-CN"/>
        </w:rPr>
        <w:t xml:space="preserve"> </w:t>
      </w:r>
      <w:r>
        <w:rPr>
          <w:rFonts w:hint="eastAsia" w:ascii="Times New Roman Regular" w:hAnsi="Times New Roman Regular" w:eastAsia="宋体" w:cs="Times New Roman Regular"/>
          <w:spacing w:val="-2"/>
          <w:kern w:val="2"/>
          <w:sz w:val="21"/>
          <w:szCs w:val="21"/>
          <w:lang w:val="en-US" w:eastAsia="zh-CN"/>
        </w:rPr>
        <w:t>Hz~61</w:t>
      </w:r>
      <w:r>
        <w:rPr>
          <w:rFonts w:hint="eastAsia" w:ascii="Times New Roman Regular" w:hAnsi="Times New Roman Regular" w:eastAsia="宋体" w:cs="Times New Roman Regular"/>
          <w:spacing w:val="-2"/>
          <w:kern w:val="2"/>
          <w:sz w:val="10"/>
          <w:szCs w:val="10"/>
          <w:lang w:val="en-US" w:eastAsia="zh-CN"/>
        </w:rPr>
        <w:t xml:space="preserve"> </w:t>
      </w:r>
      <w:r>
        <w:rPr>
          <w:rFonts w:hint="eastAsia" w:ascii="Times New Roman Regular" w:hAnsi="Times New Roman Regular" w:eastAsia="宋体" w:cs="Times New Roman Regular"/>
          <w:spacing w:val="-2"/>
          <w:kern w:val="2"/>
          <w:sz w:val="21"/>
          <w:szCs w:val="21"/>
          <w:lang w:val="en-US" w:eastAsia="zh-CN"/>
        </w:rPr>
        <w:t>Hz，电压波形基本上应是正弦波形。</w:t>
      </w:r>
    </w:p>
    <w:p w14:paraId="013F90FA">
      <w:pPr>
        <w:pStyle w:val="10"/>
        <w:widowControl/>
        <w:numPr>
          <w:ilvl w:val="3"/>
          <w:numId w:val="7"/>
        </w:numPr>
        <w:kinsoku w:val="0"/>
        <w:adjustRightInd w:val="0"/>
        <w:snapToGrid w:val="0"/>
        <w:spacing w:beforeLines="0" w:afterLines="0" w:line="360" w:lineRule="auto"/>
        <w:ind w:firstLine="0" w:firstLineChars="0"/>
        <w:textAlignment w:val="baseline"/>
        <w:outlineLvl w:val="9"/>
        <w:rPr>
          <w:rFonts w:hint="default" w:ascii="Times New Roman Regular" w:hAnsi="Times New Roman Regular" w:cs="Times New Roman Regular"/>
          <w:szCs w:val="24"/>
          <w:highlight w:val="none"/>
          <w:lang w:val="en-US" w:eastAsia="zh-CN"/>
        </w:rPr>
      </w:pPr>
      <w:r>
        <w:rPr>
          <w:rFonts w:hint="eastAsia" w:ascii="Times New Roman Regular" w:hAnsi="Times New Roman Regular" w:eastAsia="宋体" w:cs="Times New Roman Regular"/>
          <w:spacing w:val="-2"/>
          <w:kern w:val="2"/>
          <w:sz w:val="21"/>
          <w:szCs w:val="21"/>
          <w:lang w:val="en-US" w:eastAsia="zh-CN"/>
        </w:rPr>
        <w:t>标准雷电冲击电压波形规定的波前时间为1</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s~5</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s，半波峰时间为40</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s~60</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w:t>
      </w:r>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174B2D5A">
      <w:pPr>
        <w:widowControl w:val="0"/>
        <w:numPr>
          <w:ilvl w:val="-1"/>
          <w:numId w:val="0"/>
        </w:numPr>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每批电缆出厂前，制造厂必须对每盘电缆进行表</w:t>
      </w:r>
      <w:r>
        <w:rPr>
          <w:rFonts w:hint="eastAsia" w:ascii="Times New Roman Regular" w:hAnsi="Times New Roman Regular" w:eastAsia="宋体" w:cs="Times New Roman Regular"/>
          <w:kern w:val="0"/>
          <w:szCs w:val="21"/>
          <w:lang w:val="en-US" w:eastAsia="zh-CN"/>
        </w:rPr>
        <w:t>2</w:t>
      </w:r>
      <w:r>
        <w:rPr>
          <w:rFonts w:hint="default" w:ascii="Times New Roman Regular" w:hAnsi="Times New Roman Regular" w:eastAsia="宋体" w:cs="Times New Roman Regular"/>
          <w:kern w:val="0"/>
          <w:szCs w:val="21"/>
          <w:lang w:val="en-US" w:eastAsia="zh-CN"/>
        </w:rPr>
        <w:t>规定的例行试验项目。</w:t>
      </w:r>
    </w:p>
    <w:p w14:paraId="42230115">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170" w:name="_Toc1867947314"/>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例行试验</w:t>
      </w:r>
      <w:bookmarkEnd w:id="170"/>
    </w:p>
    <w:tbl>
      <w:tblPr>
        <w:tblStyle w:val="20"/>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57"/>
        <w:gridCol w:w="2516"/>
        <w:gridCol w:w="2943"/>
        <w:gridCol w:w="2943"/>
      </w:tblGrid>
      <w:tr w14:paraId="3BD5BD05">
        <w:trPr>
          <w:trHeight w:val="340" w:hRule="atLeast"/>
          <w:tblHeader/>
          <w:jc w:val="center"/>
        </w:trPr>
        <w:tc>
          <w:tcPr>
            <w:tcW w:w="605" w:type="pct"/>
            <w:tcBorders>
              <w:bottom w:val="single" w:color="231F20" w:sz="12" w:space="0"/>
            </w:tcBorders>
            <w:noWrap w:val="0"/>
            <w:vAlign w:val="center"/>
          </w:tcPr>
          <w:p w14:paraId="6FA3E3D3">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316" w:type="pct"/>
            <w:tcBorders>
              <w:bottom w:val="single" w:color="231F20" w:sz="12" w:space="0"/>
            </w:tcBorders>
            <w:noWrap w:val="0"/>
            <w:vAlign w:val="center"/>
          </w:tcPr>
          <w:p w14:paraId="0D25212D">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39" w:type="pct"/>
            <w:tcBorders>
              <w:bottom w:val="single" w:color="231F20" w:sz="12" w:space="0"/>
            </w:tcBorders>
            <w:noWrap w:val="0"/>
            <w:vAlign w:val="center"/>
          </w:tcPr>
          <w:p w14:paraId="567F7A0D">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c>
          <w:tcPr>
            <w:tcW w:w="1539" w:type="pct"/>
            <w:tcBorders>
              <w:bottom w:val="single" w:color="231F20" w:sz="12" w:space="0"/>
            </w:tcBorders>
            <w:noWrap w:val="0"/>
            <w:vAlign w:val="center"/>
          </w:tcPr>
          <w:p w14:paraId="460BEE7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r>
      <w:tr w14:paraId="1F156FE1">
        <w:trPr>
          <w:trHeight w:val="340" w:hRule="atLeast"/>
          <w:jc w:val="center"/>
        </w:trPr>
        <w:tc>
          <w:tcPr>
            <w:tcW w:w="605" w:type="pct"/>
            <w:tcBorders>
              <w:top w:val="single" w:color="231F20" w:sz="12" w:space="0"/>
              <w:tl2br w:val="nil"/>
              <w:tr2bl w:val="nil"/>
            </w:tcBorders>
            <w:noWrap w:val="0"/>
            <w:vAlign w:val="center"/>
          </w:tcPr>
          <w:p w14:paraId="0CF019F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316" w:type="pct"/>
            <w:tcBorders>
              <w:top w:val="single" w:color="231F20" w:sz="12" w:space="0"/>
              <w:tl2br w:val="nil"/>
              <w:tr2bl w:val="nil"/>
            </w:tcBorders>
            <w:noWrap w:val="0"/>
            <w:vAlign w:val="center"/>
          </w:tcPr>
          <w:p w14:paraId="0407603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局部放电试验</w:t>
            </w:r>
          </w:p>
        </w:tc>
        <w:tc>
          <w:tcPr>
            <w:tcW w:w="1539" w:type="pct"/>
            <w:vMerge w:val="restart"/>
            <w:tcBorders>
              <w:top w:val="single" w:color="231F20" w:sz="12" w:space="0"/>
              <w:tl2br w:val="nil"/>
              <w:tr2bl w:val="nil"/>
            </w:tcBorders>
            <w:noWrap w:val="0"/>
            <w:vAlign w:val="center"/>
          </w:tcPr>
          <w:p w14:paraId="3853F743">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b w:val="0"/>
                <w:bCs w:val="0"/>
                <w:kern w:val="0"/>
                <w:sz w:val="18"/>
                <w:szCs w:val="18"/>
                <w:highlight w:val="none"/>
                <w:lang w:val="en-US" w:eastAsia="zh-CN"/>
              </w:rPr>
              <w:t xml:space="preserve">GB/T </w:t>
            </w:r>
            <w:r>
              <w:rPr>
                <w:rFonts w:hint="eastAsia" w:ascii="Times New Roman Regular" w:hAnsi="Times New Roman Regular" w:eastAsia="宋体" w:cs="Times New Roman Regular"/>
                <w:b w:val="0"/>
                <w:bCs w:val="0"/>
                <w:kern w:val="0"/>
                <w:sz w:val="18"/>
                <w:szCs w:val="18"/>
                <w:highlight w:val="none"/>
                <w:lang w:val="en-US" w:eastAsia="zh-CN"/>
              </w:rPr>
              <w:t>18890.1</w:t>
            </w:r>
          </w:p>
        </w:tc>
        <w:tc>
          <w:tcPr>
            <w:tcW w:w="1539" w:type="pct"/>
            <w:tcBorders>
              <w:top w:val="single" w:color="231F20" w:sz="12" w:space="0"/>
              <w:tl2br w:val="nil"/>
              <w:tr2bl w:val="nil"/>
            </w:tcBorders>
            <w:noWrap w:val="0"/>
            <w:vAlign w:val="center"/>
          </w:tcPr>
          <w:p w14:paraId="074B6462">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02651F3A">
        <w:trPr>
          <w:trHeight w:val="340" w:hRule="atLeast"/>
          <w:jc w:val="center"/>
        </w:trPr>
        <w:tc>
          <w:tcPr>
            <w:tcW w:w="605" w:type="pct"/>
            <w:tcBorders>
              <w:tl2br w:val="nil"/>
              <w:tr2bl w:val="nil"/>
            </w:tcBorders>
            <w:noWrap w:val="0"/>
            <w:vAlign w:val="center"/>
          </w:tcPr>
          <w:p w14:paraId="34931358">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316" w:type="pct"/>
            <w:tcBorders>
              <w:tl2br w:val="nil"/>
              <w:tr2bl w:val="nil"/>
            </w:tcBorders>
            <w:noWrap w:val="0"/>
            <w:vAlign w:val="center"/>
          </w:tcPr>
          <w:p w14:paraId="2C290D1B">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电压试验</w:t>
            </w:r>
          </w:p>
        </w:tc>
        <w:tc>
          <w:tcPr>
            <w:tcW w:w="1539" w:type="pct"/>
            <w:vMerge w:val="continue"/>
            <w:tcBorders>
              <w:tl2br w:val="nil"/>
              <w:tr2bl w:val="nil"/>
            </w:tcBorders>
            <w:noWrap w:val="0"/>
            <w:vAlign w:val="center"/>
          </w:tcPr>
          <w:p w14:paraId="7D04353A">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rPr>
            </w:pPr>
          </w:p>
        </w:tc>
        <w:tc>
          <w:tcPr>
            <w:tcW w:w="1539" w:type="pct"/>
            <w:tcBorders>
              <w:tl2br w:val="nil"/>
              <w:tr2bl w:val="nil"/>
            </w:tcBorders>
            <w:noWrap w:val="0"/>
            <w:vAlign w:val="center"/>
          </w:tcPr>
          <w:p w14:paraId="13D58991">
            <w:pPr>
              <w:pStyle w:val="35"/>
              <w:keepNext w:val="0"/>
              <w:keepLines w:val="0"/>
              <w:widowControl w:val="0"/>
              <w:suppressLineNumbers w:val="0"/>
              <w:spacing w:before="0" w:beforeAutospacing="0" w:after="0" w:afterAutospacing="0" w:line="240" w:lineRule="exact"/>
              <w:ind w:left="0" w:right="0" w:firstLine="0" w:firstLineChars="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159FBFCD">
        <w:trPr>
          <w:trHeight w:val="340" w:hRule="atLeast"/>
          <w:jc w:val="center"/>
        </w:trPr>
        <w:tc>
          <w:tcPr>
            <w:tcW w:w="605" w:type="pct"/>
            <w:tcBorders>
              <w:tl2br w:val="nil"/>
              <w:tr2bl w:val="nil"/>
            </w:tcBorders>
            <w:shd w:val="clear" w:color="auto" w:fill="auto"/>
            <w:noWrap w:val="0"/>
            <w:vAlign w:val="center"/>
          </w:tcPr>
          <w:p w14:paraId="3A882C69">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1316" w:type="pct"/>
            <w:tcBorders>
              <w:tl2br w:val="nil"/>
              <w:tr2bl w:val="nil"/>
            </w:tcBorders>
            <w:shd w:val="clear" w:color="auto" w:fill="auto"/>
            <w:noWrap w:val="0"/>
            <w:vAlign w:val="center"/>
          </w:tcPr>
          <w:p w14:paraId="19BB19FA">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外护套的电气试验</w:t>
            </w:r>
          </w:p>
        </w:tc>
        <w:tc>
          <w:tcPr>
            <w:tcW w:w="1539" w:type="pct"/>
            <w:vMerge w:val="continue"/>
            <w:tcBorders>
              <w:tl2br w:val="nil"/>
              <w:tr2bl w:val="nil"/>
            </w:tcBorders>
            <w:shd w:val="clear" w:color="auto" w:fill="auto"/>
            <w:noWrap w:val="0"/>
            <w:vAlign w:val="center"/>
          </w:tcPr>
          <w:p w14:paraId="37883A0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p>
        </w:tc>
        <w:tc>
          <w:tcPr>
            <w:tcW w:w="1539" w:type="pct"/>
            <w:tcBorders>
              <w:tl2br w:val="nil"/>
              <w:tr2bl w:val="nil"/>
            </w:tcBorders>
            <w:shd w:val="clear" w:color="auto" w:fill="auto"/>
            <w:noWrap w:val="0"/>
            <w:vAlign w:val="center"/>
          </w:tcPr>
          <w:p w14:paraId="36FFC40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表18</w:t>
            </w:r>
          </w:p>
        </w:tc>
      </w:tr>
    </w:tbl>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79287DA5">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highlight w:val="none"/>
          <w:lang w:val="en-US" w:eastAsia="zh-CN"/>
        </w:rPr>
        <w:t>表3</w:t>
      </w:r>
      <w:r>
        <w:rPr>
          <w:rFonts w:hint="default" w:ascii="Times New Roman Regular" w:hAnsi="Times New Roman Regular" w:cs="Times New Roman Regular"/>
          <w:color w:val="auto"/>
          <w:szCs w:val="22"/>
          <w:highlight w:val="none"/>
          <w:shd w:val="clear" w:color="auto" w:fill="FFFFFF"/>
          <w:lang w:val="en-US" w:eastAsia="zh-CN"/>
        </w:rPr>
        <w:t>或买方要求进行。抽样</w:t>
      </w:r>
      <w:r>
        <w:rPr>
          <w:rFonts w:hint="eastAsia" w:ascii="Times New Roman Regular" w:hAnsi="Times New Roman Regular" w:cs="Times New Roman Regular"/>
          <w:color w:val="auto"/>
          <w:szCs w:val="22"/>
          <w:highlight w:val="none"/>
          <w:shd w:val="clear" w:color="auto" w:fill="FFFFFF"/>
          <w:lang w:val="en-US" w:eastAsia="zh-CN"/>
        </w:rPr>
        <w:t>频度应符合GB/T 18890.1的规定</w:t>
      </w:r>
      <w:r>
        <w:rPr>
          <w:rFonts w:hint="default" w:ascii="Times New Roman Regular" w:hAnsi="Times New Roman Regular" w:cs="Times New Roman Regular"/>
          <w:color w:val="auto"/>
          <w:szCs w:val="22"/>
          <w:highlight w:val="none"/>
          <w:shd w:val="clear" w:color="auto" w:fill="FFFFFF"/>
          <w:lang w:val="en-US" w:eastAsia="zh-CN"/>
        </w:rPr>
        <w:t>。</w:t>
      </w:r>
    </w:p>
    <w:p w14:paraId="3CCB92F0">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171" w:name="_Toc110656460"/>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抽样试验</w:t>
      </w:r>
      <w:bookmarkEnd w:id="171"/>
    </w:p>
    <w:tbl>
      <w:tblPr>
        <w:tblStyle w:val="20"/>
        <w:tblW w:w="5000"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760"/>
        <w:gridCol w:w="2633"/>
        <w:gridCol w:w="3087"/>
        <w:gridCol w:w="3090"/>
      </w:tblGrid>
      <w:tr w14:paraId="0FA5D72B">
        <w:trPr>
          <w:trHeight w:val="340" w:hRule="atLeast"/>
          <w:tblHeader/>
          <w:jc w:val="center"/>
        </w:trPr>
        <w:tc>
          <w:tcPr>
            <w:tcW w:w="397" w:type="pct"/>
            <w:vMerge w:val="restart"/>
            <w:noWrap w:val="0"/>
            <w:vAlign w:val="center"/>
          </w:tcPr>
          <w:p w14:paraId="4F8EA31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序号</w:t>
            </w:r>
          </w:p>
        </w:tc>
        <w:tc>
          <w:tcPr>
            <w:tcW w:w="1375" w:type="pct"/>
            <w:vMerge w:val="restart"/>
            <w:noWrap w:val="0"/>
            <w:vAlign w:val="center"/>
          </w:tcPr>
          <w:p w14:paraId="5577826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试验项目</w:t>
            </w:r>
          </w:p>
        </w:tc>
        <w:tc>
          <w:tcPr>
            <w:tcW w:w="1612" w:type="pct"/>
            <w:noWrap w:val="0"/>
            <w:vAlign w:val="center"/>
          </w:tcPr>
          <w:p w14:paraId="28969F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lang w:val="en-US" w:eastAsia="zh-CN"/>
              </w:rPr>
            </w:pPr>
            <w:r>
              <w:rPr>
                <w:rFonts w:hint="eastAsia" w:ascii="Times New Roman" w:hAnsi="Times New Roman" w:cs="Times New Roman"/>
                <w:b w:val="0"/>
                <w:sz w:val="18"/>
                <w:szCs w:val="18"/>
                <w:lang w:val="en-US" w:eastAsia="zh-CN"/>
              </w:rPr>
              <w:t>试验方法</w:t>
            </w:r>
          </w:p>
        </w:tc>
        <w:tc>
          <w:tcPr>
            <w:tcW w:w="1614" w:type="pct"/>
            <w:vMerge w:val="restart"/>
            <w:noWrap w:val="0"/>
            <w:vAlign w:val="center"/>
          </w:tcPr>
          <w:p w14:paraId="409261A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试验要求</w:t>
            </w:r>
          </w:p>
        </w:tc>
      </w:tr>
      <w:tr w14:paraId="3097DFD3">
        <w:trPr>
          <w:trHeight w:val="340" w:hRule="atLeast"/>
          <w:jc w:val="center"/>
        </w:trPr>
        <w:tc>
          <w:tcPr>
            <w:tcW w:w="397" w:type="pct"/>
            <w:tcBorders>
              <w:top w:val="single" w:color="231F20" w:sz="12" w:space="0"/>
              <w:tl2br w:val="nil"/>
              <w:tr2bl w:val="nil"/>
            </w:tcBorders>
            <w:noWrap w:val="0"/>
            <w:vAlign w:val="center"/>
          </w:tcPr>
          <w:p w14:paraId="023E36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1</w:t>
            </w:r>
          </w:p>
        </w:tc>
        <w:tc>
          <w:tcPr>
            <w:tcW w:w="1375" w:type="pct"/>
            <w:tcBorders>
              <w:top w:val="single" w:color="231F20" w:sz="12" w:space="0"/>
              <w:tl2br w:val="nil"/>
              <w:tr2bl w:val="nil"/>
            </w:tcBorders>
            <w:noWrap w:val="0"/>
            <w:vAlign w:val="center"/>
          </w:tcPr>
          <w:p w14:paraId="57F7043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导体检验</w:t>
            </w:r>
          </w:p>
        </w:tc>
        <w:tc>
          <w:tcPr>
            <w:tcW w:w="1612" w:type="pct"/>
            <w:tcBorders>
              <w:top w:val="single" w:color="231F20" w:sz="12" w:space="0"/>
              <w:tl2br w:val="nil"/>
              <w:tr2bl w:val="nil"/>
            </w:tcBorders>
            <w:shd w:val="clear" w:color="auto" w:fill="auto"/>
            <w:noWrap w:val="0"/>
            <w:vAlign w:val="center"/>
          </w:tcPr>
          <w:p w14:paraId="70DE7E2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pacing w:val="0"/>
                <w:sz w:val="18"/>
                <w:szCs w:val="18"/>
                <w:lang w:val="en-US" w:eastAsia="zh-CN"/>
              </w:rPr>
              <w:t>适当方法</w:t>
            </w:r>
          </w:p>
        </w:tc>
        <w:tc>
          <w:tcPr>
            <w:tcW w:w="1614" w:type="pct"/>
            <w:tcBorders>
              <w:top w:val="single" w:color="231F20" w:sz="12" w:space="0"/>
              <w:tl2br w:val="nil"/>
              <w:tr2bl w:val="nil"/>
            </w:tcBorders>
            <w:noWrap w:val="0"/>
            <w:vAlign w:val="center"/>
          </w:tcPr>
          <w:p w14:paraId="501CAF35">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pacing w:val="0"/>
                <w:sz w:val="18"/>
                <w:szCs w:val="18"/>
                <w:lang w:val="en-US" w:eastAsia="zh-CN"/>
              </w:rPr>
              <w:t>表17</w:t>
            </w:r>
          </w:p>
        </w:tc>
      </w:tr>
      <w:tr w14:paraId="6DC38243">
        <w:trPr>
          <w:trHeight w:val="340" w:hRule="atLeast"/>
          <w:jc w:val="center"/>
        </w:trPr>
        <w:tc>
          <w:tcPr>
            <w:tcW w:w="397" w:type="pct"/>
            <w:tcBorders>
              <w:tl2br w:val="nil"/>
              <w:tr2bl w:val="nil"/>
            </w:tcBorders>
            <w:noWrap w:val="0"/>
            <w:vAlign w:val="center"/>
          </w:tcPr>
          <w:p w14:paraId="72AC46E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1375" w:type="pct"/>
            <w:tcBorders>
              <w:tl2br w:val="nil"/>
              <w:tr2bl w:val="nil"/>
            </w:tcBorders>
            <w:noWrap w:val="0"/>
            <w:vAlign w:val="center"/>
          </w:tcPr>
          <w:p w14:paraId="5A4AB09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导体和金属屏蔽电阻测量</w:t>
            </w:r>
          </w:p>
        </w:tc>
        <w:tc>
          <w:tcPr>
            <w:tcW w:w="1612" w:type="pct"/>
            <w:tcBorders>
              <w:tl2br w:val="nil"/>
              <w:tr2bl w:val="nil"/>
            </w:tcBorders>
            <w:shd w:val="clear" w:color="auto" w:fill="auto"/>
            <w:noWrap w:val="0"/>
            <w:vAlign w:val="center"/>
          </w:tcPr>
          <w:p w14:paraId="1538C7A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3048.4</w:t>
            </w:r>
          </w:p>
        </w:tc>
        <w:tc>
          <w:tcPr>
            <w:tcW w:w="1614" w:type="pct"/>
            <w:tcBorders>
              <w:tl2br w:val="nil"/>
              <w:tr2bl w:val="nil"/>
            </w:tcBorders>
            <w:noWrap w:val="0"/>
            <w:vAlign w:val="center"/>
          </w:tcPr>
          <w:p w14:paraId="50B5DE0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5AF6C9D5">
        <w:trPr>
          <w:trHeight w:val="340" w:hRule="atLeast"/>
          <w:jc w:val="center"/>
        </w:trPr>
        <w:tc>
          <w:tcPr>
            <w:tcW w:w="397" w:type="pct"/>
            <w:tcBorders>
              <w:tl2br w:val="nil"/>
              <w:tr2bl w:val="nil"/>
            </w:tcBorders>
            <w:noWrap w:val="0"/>
            <w:vAlign w:val="center"/>
          </w:tcPr>
          <w:p w14:paraId="00BE536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1375" w:type="pct"/>
            <w:tcBorders>
              <w:tl2br w:val="nil"/>
              <w:tr2bl w:val="nil"/>
            </w:tcBorders>
            <w:noWrap w:val="0"/>
            <w:vAlign w:val="center"/>
          </w:tcPr>
          <w:p w14:paraId="3719A0EE">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绝缘厚度测量</w:t>
            </w:r>
          </w:p>
        </w:tc>
        <w:tc>
          <w:tcPr>
            <w:tcW w:w="1612" w:type="pct"/>
            <w:tcBorders>
              <w:tl2br w:val="nil"/>
              <w:tr2bl w:val="nil"/>
            </w:tcBorders>
            <w:shd w:val="clear" w:color="auto" w:fill="auto"/>
            <w:noWrap w:val="0"/>
            <w:vAlign w:val="center"/>
          </w:tcPr>
          <w:p w14:paraId="145369F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2951.11</w:t>
            </w:r>
          </w:p>
        </w:tc>
        <w:tc>
          <w:tcPr>
            <w:tcW w:w="1614" w:type="pct"/>
            <w:tcBorders>
              <w:tl2br w:val="nil"/>
              <w:tr2bl w:val="nil"/>
            </w:tcBorders>
            <w:noWrap w:val="0"/>
            <w:vAlign w:val="center"/>
          </w:tcPr>
          <w:p w14:paraId="6D35586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0B1275CD">
        <w:trPr>
          <w:trHeight w:val="340" w:hRule="atLeast"/>
          <w:jc w:val="center"/>
        </w:trPr>
        <w:tc>
          <w:tcPr>
            <w:tcW w:w="397" w:type="pct"/>
            <w:tcBorders>
              <w:tl2br w:val="nil"/>
              <w:tr2bl w:val="nil"/>
            </w:tcBorders>
            <w:noWrap w:val="0"/>
            <w:vAlign w:val="center"/>
          </w:tcPr>
          <w:p w14:paraId="1E39BAF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1375" w:type="pct"/>
            <w:tcBorders>
              <w:tl2br w:val="nil"/>
              <w:tr2bl w:val="nil"/>
            </w:tcBorders>
            <w:noWrap w:val="0"/>
            <w:vAlign w:val="center"/>
          </w:tcPr>
          <w:p w14:paraId="292E1791">
            <w:pPr>
              <w:keepNext w:val="0"/>
              <w:keepLines w:val="0"/>
              <w:suppressLineNumbers w:val="0"/>
              <w:spacing w:before="0" w:beforeAutospacing="0" w:after="0" w:afterAutospacing="0" w:line="240" w:lineRule="exact"/>
              <w:ind w:left="0" w:right="0"/>
              <w:jc w:val="center"/>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铜丝屏蔽的检查</w:t>
            </w:r>
            <w:r>
              <w:rPr>
                <w:rFonts w:hint="default" w:ascii="Times New Roman" w:hAnsi="Times New Roman" w:eastAsia="Times New Roman" w:cs="Times New Roman"/>
                <w:spacing w:val="0"/>
                <w:sz w:val="18"/>
                <w:szCs w:val="18"/>
                <w:lang w:eastAsia="zh-CN"/>
              </w:rPr>
              <w:t>（</w:t>
            </w:r>
            <w:r>
              <w:rPr>
                <w:rFonts w:hint="default" w:ascii="Times New Roman" w:hAnsi="Times New Roman" w:cs="Times New Roman"/>
                <w:spacing w:val="0"/>
                <w:sz w:val="18"/>
                <w:szCs w:val="18"/>
              </w:rPr>
              <w:t>适用时</w:t>
            </w:r>
            <w:r>
              <w:rPr>
                <w:rFonts w:hint="default" w:ascii="Times New Roman" w:hAnsi="Times New Roman" w:eastAsia="Times New Roman" w:cs="Times New Roman"/>
                <w:spacing w:val="0"/>
                <w:sz w:val="18"/>
                <w:szCs w:val="18"/>
                <w:lang w:eastAsia="zh-CN"/>
              </w:rPr>
              <w:t>）</w:t>
            </w:r>
          </w:p>
        </w:tc>
        <w:tc>
          <w:tcPr>
            <w:tcW w:w="1612" w:type="pct"/>
            <w:tcBorders>
              <w:tl2br w:val="nil"/>
              <w:tr2bl w:val="nil"/>
            </w:tcBorders>
            <w:shd w:val="clear" w:color="auto" w:fill="auto"/>
            <w:noWrap w:val="0"/>
            <w:vAlign w:val="center"/>
          </w:tcPr>
          <w:p w14:paraId="1B1F34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适当方法</w:t>
            </w:r>
          </w:p>
        </w:tc>
        <w:tc>
          <w:tcPr>
            <w:tcW w:w="1614" w:type="pct"/>
            <w:tcBorders>
              <w:tl2br w:val="nil"/>
              <w:tr2bl w:val="nil"/>
            </w:tcBorders>
            <w:noWrap w:val="0"/>
            <w:vAlign w:val="center"/>
          </w:tcPr>
          <w:p w14:paraId="18568C8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本文件</w:t>
            </w:r>
          </w:p>
        </w:tc>
      </w:tr>
      <w:tr w14:paraId="5492A2F3">
        <w:trPr>
          <w:trHeight w:val="340" w:hRule="atLeast"/>
          <w:jc w:val="center"/>
        </w:trPr>
        <w:tc>
          <w:tcPr>
            <w:tcW w:w="397" w:type="pct"/>
            <w:tcBorders>
              <w:tl2br w:val="nil"/>
              <w:tr2bl w:val="nil"/>
            </w:tcBorders>
            <w:noWrap w:val="0"/>
            <w:vAlign w:val="center"/>
          </w:tcPr>
          <w:p w14:paraId="576B2F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1375" w:type="pct"/>
            <w:tcBorders>
              <w:tl2br w:val="nil"/>
              <w:tr2bl w:val="nil"/>
            </w:tcBorders>
            <w:noWrap w:val="0"/>
            <w:vAlign w:val="center"/>
          </w:tcPr>
          <w:p w14:paraId="6EFBC11B">
            <w:pPr>
              <w:keepNext w:val="0"/>
              <w:keepLines w:val="0"/>
              <w:suppressLineNumbers w:val="0"/>
              <w:spacing w:before="0" w:beforeAutospacing="0" w:after="0" w:afterAutospacing="0" w:line="240" w:lineRule="exact"/>
              <w:ind w:left="0" w:right="0"/>
              <w:jc w:val="center"/>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金属套厚度测量</w:t>
            </w:r>
          </w:p>
        </w:tc>
        <w:tc>
          <w:tcPr>
            <w:tcW w:w="1612" w:type="pct"/>
            <w:tcBorders>
              <w:tl2br w:val="nil"/>
              <w:tr2bl w:val="nil"/>
            </w:tcBorders>
            <w:shd w:val="clear" w:color="auto" w:fill="auto"/>
            <w:noWrap w:val="0"/>
            <w:vAlign w:val="center"/>
          </w:tcPr>
          <w:p w14:paraId="1539040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18890.1</w:t>
            </w:r>
          </w:p>
        </w:tc>
        <w:tc>
          <w:tcPr>
            <w:tcW w:w="1614" w:type="pct"/>
            <w:tcBorders>
              <w:tl2br w:val="nil"/>
              <w:tr2bl w:val="nil"/>
            </w:tcBorders>
            <w:noWrap w:val="0"/>
            <w:vAlign w:val="center"/>
          </w:tcPr>
          <w:p w14:paraId="0C3FD9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5E19150B">
        <w:trPr>
          <w:trHeight w:val="340" w:hRule="atLeast"/>
          <w:jc w:val="center"/>
        </w:trPr>
        <w:tc>
          <w:tcPr>
            <w:tcW w:w="397" w:type="pct"/>
            <w:tcBorders>
              <w:tl2br w:val="nil"/>
              <w:tr2bl w:val="nil"/>
            </w:tcBorders>
            <w:noWrap w:val="0"/>
            <w:vAlign w:val="center"/>
          </w:tcPr>
          <w:p w14:paraId="3532FCF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1375" w:type="pct"/>
            <w:tcBorders>
              <w:tl2br w:val="nil"/>
              <w:tr2bl w:val="nil"/>
            </w:tcBorders>
            <w:noWrap w:val="0"/>
            <w:vAlign w:val="center"/>
          </w:tcPr>
          <w:p w14:paraId="64A90DEB">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非金属外护套厚度测量</w:t>
            </w:r>
          </w:p>
        </w:tc>
        <w:tc>
          <w:tcPr>
            <w:tcW w:w="1612" w:type="pct"/>
            <w:tcBorders>
              <w:tl2br w:val="nil"/>
              <w:tr2bl w:val="nil"/>
            </w:tcBorders>
            <w:shd w:val="clear" w:color="auto" w:fill="auto"/>
            <w:noWrap w:val="0"/>
            <w:vAlign w:val="center"/>
          </w:tcPr>
          <w:p w14:paraId="78E3FDB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18890.1</w:t>
            </w:r>
          </w:p>
        </w:tc>
        <w:tc>
          <w:tcPr>
            <w:tcW w:w="1614" w:type="pct"/>
            <w:tcBorders>
              <w:tl2br w:val="nil"/>
              <w:tr2bl w:val="nil"/>
            </w:tcBorders>
            <w:noWrap w:val="0"/>
            <w:vAlign w:val="center"/>
          </w:tcPr>
          <w:p w14:paraId="6DDBC3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1B71A89C">
        <w:trPr>
          <w:trHeight w:val="340" w:hRule="atLeast"/>
          <w:jc w:val="center"/>
        </w:trPr>
        <w:tc>
          <w:tcPr>
            <w:tcW w:w="397" w:type="pct"/>
            <w:tcBorders>
              <w:tl2br w:val="nil"/>
              <w:tr2bl w:val="nil"/>
            </w:tcBorders>
            <w:noWrap w:val="0"/>
            <w:vAlign w:val="center"/>
          </w:tcPr>
          <w:p w14:paraId="663ECEC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1375" w:type="pct"/>
            <w:tcBorders>
              <w:tl2br w:val="nil"/>
              <w:tr2bl w:val="nil"/>
            </w:tcBorders>
            <w:noWrap w:val="0"/>
            <w:vAlign w:val="center"/>
          </w:tcPr>
          <w:p w14:paraId="46C77C45">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直径测量</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要求时进行</w:t>
            </w:r>
            <w:r>
              <w:rPr>
                <w:rFonts w:hint="default" w:ascii="Times New Roman" w:hAnsi="Times New Roman" w:cs="Times New Roman"/>
                <w:spacing w:val="0"/>
                <w:sz w:val="18"/>
                <w:szCs w:val="18"/>
                <w:lang w:eastAsia="zh-CN"/>
              </w:rPr>
              <w:t>）</w:t>
            </w:r>
          </w:p>
        </w:tc>
        <w:tc>
          <w:tcPr>
            <w:tcW w:w="1612" w:type="pct"/>
            <w:tcBorders>
              <w:tl2br w:val="nil"/>
              <w:tr2bl w:val="nil"/>
            </w:tcBorders>
            <w:shd w:val="clear" w:color="auto" w:fill="auto"/>
            <w:noWrap w:val="0"/>
            <w:vAlign w:val="center"/>
          </w:tcPr>
          <w:p w14:paraId="6588D8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2951.11及其他适当方法</w:t>
            </w:r>
          </w:p>
        </w:tc>
        <w:tc>
          <w:tcPr>
            <w:tcW w:w="1614" w:type="pct"/>
            <w:tcBorders>
              <w:tl2br w:val="nil"/>
              <w:tr2bl w:val="nil"/>
            </w:tcBorders>
            <w:noWrap w:val="0"/>
            <w:vAlign w:val="center"/>
          </w:tcPr>
          <w:p w14:paraId="22D88C9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本文件</w:t>
            </w:r>
          </w:p>
        </w:tc>
      </w:tr>
      <w:tr w14:paraId="674A96CD">
        <w:trPr>
          <w:trHeight w:val="340" w:hRule="atLeast"/>
          <w:jc w:val="center"/>
        </w:trPr>
        <w:tc>
          <w:tcPr>
            <w:tcW w:w="397" w:type="pct"/>
            <w:tcBorders>
              <w:tl2br w:val="nil"/>
              <w:tr2bl w:val="nil"/>
            </w:tcBorders>
            <w:noWrap w:val="0"/>
            <w:vAlign w:val="center"/>
          </w:tcPr>
          <w:p w14:paraId="73050AC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1375" w:type="pct"/>
            <w:tcBorders>
              <w:tl2br w:val="nil"/>
              <w:tr2bl w:val="nil"/>
            </w:tcBorders>
            <w:noWrap w:val="0"/>
            <w:vAlign w:val="center"/>
          </w:tcPr>
          <w:p w14:paraId="30C47A4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绝缘热延伸试验</w:t>
            </w:r>
          </w:p>
        </w:tc>
        <w:tc>
          <w:tcPr>
            <w:tcW w:w="1612" w:type="pct"/>
            <w:tcBorders>
              <w:tl2br w:val="nil"/>
              <w:tr2bl w:val="nil"/>
            </w:tcBorders>
            <w:shd w:val="clear" w:color="auto" w:fill="auto"/>
            <w:noWrap w:val="0"/>
            <w:vAlign w:val="center"/>
          </w:tcPr>
          <w:p w14:paraId="1B62F7D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2951.21</w:t>
            </w:r>
          </w:p>
        </w:tc>
        <w:tc>
          <w:tcPr>
            <w:tcW w:w="1614" w:type="pct"/>
            <w:tcBorders>
              <w:tl2br w:val="nil"/>
              <w:tr2bl w:val="nil"/>
            </w:tcBorders>
            <w:noWrap w:val="0"/>
            <w:vAlign w:val="center"/>
          </w:tcPr>
          <w:p w14:paraId="2DCA1E9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表19</w:t>
            </w:r>
          </w:p>
        </w:tc>
      </w:tr>
      <w:tr w14:paraId="4DD71D39">
        <w:trPr>
          <w:trHeight w:val="340" w:hRule="atLeast"/>
          <w:jc w:val="center"/>
        </w:trPr>
        <w:tc>
          <w:tcPr>
            <w:tcW w:w="397" w:type="pct"/>
            <w:tcBorders>
              <w:tl2br w:val="nil"/>
              <w:tr2bl w:val="nil"/>
            </w:tcBorders>
            <w:noWrap w:val="0"/>
            <w:vAlign w:val="center"/>
          </w:tcPr>
          <w:p w14:paraId="62DF4DE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1375" w:type="pct"/>
            <w:tcBorders>
              <w:tl2br w:val="nil"/>
              <w:tr2bl w:val="nil"/>
            </w:tcBorders>
            <w:noWrap w:val="0"/>
            <w:vAlign w:val="center"/>
          </w:tcPr>
          <w:p w14:paraId="53B619FB">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电容测量</w:t>
            </w:r>
          </w:p>
        </w:tc>
        <w:tc>
          <w:tcPr>
            <w:tcW w:w="1612" w:type="pct"/>
            <w:tcBorders>
              <w:tl2br w:val="nil"/>
              <w:tr2bl w:val="nil"/>
            </w:tcBorders>
            <w:shd w:val="clear" w:color="auto" w:fill="auto"/>
            <w:noWrap w:val="0"/>
            <w:vAlign w:val="center"/>
          </w:tcPr>
          <w:p w14:paraId="143333F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3048.11</w:t>
            </w:r>
          </w:p>
        </w:tc>
        <w:tc>
          <w:tcPr>
            <w:tcW w:w="1614" w:type="pct"/>
            <w:tcBorders>
              <w:tl2br w:val="nil"/>
              <w:tr2bl w:val="nil"/>
            </w:tcBorders>
            <w:noWrap w:val="0"/>
            <w:vAlign w:val="center"/>
          </w:tcPr>
          <w:p w14:paraId="1BBF399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54D7D6E8">
        <w:trPr>
          <w:trHeight w:val="340" w:hRule="atLeast"/>
          <w:jc w:val="center"/>
        </w:trPr>
        <w:tc>
          <w:tcPr>
            <w:tcW w:w="397" w:type="pct"/>
            <w:tcBorders>
              <w:tl2br w:val="nil"/>
              <w:tr2bl w:val="nil"/>
            </w:tcBorders>
            <w:noWrap w:val="0"/>
            <w:vAlign w:val="center"/>
          </w:tcPr>
          <w:p w14:paraId="248C1C6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1375" w:type="pct"/>
            <w:tcBorders>
              <w:tl2br w:val="nil"/>
              <w:tr2bl w:val="nil"/>
            </w:tcBorders>
            <w:noWrap w:val="0"/>
            <w:vAlign w:val="center"/>
          </w:tcPr>
          <w:p w14:paraId="7131A2AD">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雷电冲击电压试验</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适用时</w:t>
            </w:r>
            <w:r>
              <w:rPr>
                <w:rFonts w:hint="default" w:ascii="Times New Roman" w:hAnsi="Times New Roman" w:cs="Times New Roman"/>
                <w:spacing w:val="0"/>
                <w:sz w:val="18"/>
                <w:szCs w:val="18"/>
                <w:lang w:eastAsia="zh-CN"/>
              </w:rPr>
              <w:t>）</w:t>
            </w:r>
          </w:p>
        </w:tc>
        <w:tc>
          <w:tcPr>
            <w:tcW w:w="1612" w:type="pct"/>
            <w:tcBorders>
              <w:tl2br w:val="nil"/>
              <w:tr2bl w:val="nil"/>
            </w:tcBorders>
            <w:shd w:val="clear" w:color="auto" w:fill="auto"/>
            <w:noWrap w:val="0"/>
            <w:vAlign w:val="center"/>
          </w:tcPr>
          <w:p w14:paraId="60ED9D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3048.13</w:t>
            </w:r>
          </w:p>
        </w:tc>
        <w:tc>
          <w:tcPr>
            <w:tcW w:w="1614" w:type="pct"/>
            <w:tcBorders>
              <w:tl2br w:val="nil"/>
              <w:tr2bl w:val="nil"/>
            </w:tcBorders>
            <w:noWrap w:val="0"/>
            <w:vAlign w:val="center"/>
          </w:tcPr>
          <w:p w14:paraId="6FFA6B5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3FF44925">
        <w:trPr>
          <w:trHeight w:val="340" w:hRule="atLeast"/>
          <w:jc w:val="center"/>
        </w:trPr>
        <w:tc>
          <w:tcPr>
            <w:tcW w:w="397" w:type="pct"/>
            <w:tcBorders>
              <w:tl2br w:val="nil"/>
              <w:tr2bl w:val="nil"/>
            </w:tcBorders>
            <w:noWrap w:val="0"/>
            <w:vAlign w:val="center"/>
          </w:tcPr>
          <w:p w14:paraId="50086B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11</w:t>
            </w:r>
          </w:p>
        </w:tc>
        <w:tc>
          <w:tcPr>
            <w:tcW w:w="1375" w:type="pct"/>
            <w:tcBorders>
              <w:tl2br w:val="nil"/>
              <w:tr2bl w:val="nil"/>
            </w:tcBorders>
            <w:noWrap w:val="0"/>
            <w:vAlign w:val="center"/>
          </w:tcPr>
          <w:p w14:paraId="0FAED040">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透水试验</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适用时</w:t>
            </w:r>
            <w:r>
              <w:rPr>
                <w:rFonts w:hint="default" w:ascii="Times New Roman" w:hAnsi="Times New Roman" w:cs="Times New Roman"/>
                <w:spacing w:val="0"/>
                <w:sz w:val="18"/>
                <w:szCs w:val="18"/>
                <w:lang w:eastAsia="zh-CN"/>
              </w:rPr>
              <w:t>）</w:t>
            </w:r>
          </w:p>
        </w:tc>
        <w:tc>
          <w:tcPr>
            <w:tcW w:w="1612" w:type="pct"/>
            <w:tcBorders>
              <w:tl2br w:val="nil"/>
              <w:tr2bl w:val="nil"/>
            </w:tcBorders>
            <w:shd w:val="clear" w:color="auto" w:fill="auto"/>
            <w:noWrap w:val="0"/>
            <w:vAlign w:val="center"/>
          </w:tcPr>
          <w:p w14:paraId="73C4FBA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18890.1</w:t>
            </w:r>
          </w:p>
        </w:tc>
        <w:tc>
          <w:tcPr>
            <w:tcW w:w="1614" w:type="pct"/>
            <w:tcBorders>
              <w:tl2br w:val="nil"/>
              <w:tr2bl w:val="nil"/>
            </w:tcBorders>
            <w:noWrap w:val="0"/>
            <w:vAlign w:val="center"/>
          </w:tcPr>
          <w:p w14:paraId="77197B5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755BC41C">
        <w:trPr>
          <w:trHeight w:val="340" w:hRule="atLeast"/>
          <w:jc w:val="center"/>
        </w:trPr>
        <w:tc>
          <w:tcPr>
            <w:tcW w:w="397" w:type="pct"/>
            <w:tcBorders>
              <w:tl2br w:val="nil"/>
              <w:tr2bl w:val="nil"/>
            </w:tcBorders>
            <w:shd w:val="clear" w:color="auto" w:fill="auto"/>
            <w:noWrap w:val="0"/>
            <w:vAlign w:val="center"/>
          </w:tcPr>
          <w:p w14:paraId="0FC394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12</w:t>
            </w:r>
          </w:p>
        </w:tc>
        <w:tc>
          <w:tcPr>
            <w:tcW w:w="1375" w:type="pct"/>
            <w:tcBorders>
              <w:tl2br w:val="nil"/>
              <w:tr2bl w:val="nil"/>
            </w:tcBorders>
            <w:shd w:val="clear" w:color="auto" w:fill="auto"/>
            <w:noWrap w:val="0"/>
            <w:vAlign w:val="center"/>
          </w:tcPr>
          <w:p w14:paraId="7F4E4976">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eastAsiaTheme="minorEastAsia"/>
                <w:spacing w:val="0"/>
                <w:kern w:val="2"/>
                <w:sz w:val="18"/>
                <w:szCs w:val="18"/>
                <w:lang w:val="en-US" w:eastAsia="zh-CN" w:bidi="ar-SA"/>
              </w:rPr>
            </w:pPr>
            <w:r>
              <w:rPr>
                <w:rFonts w:hint="eastAsia" w:ascii="Times New Roman" w:hAnsi="Times New Roman" w:cs="Times New Roman"/>
                <w:spacing w:val="0"/>
                <w:sz w:val="18"/>
                <w:szCs w:val="18"/>
                <w:lang w:val="en-US" w:eastAsia="zh-CN"/>
              </w:rPr>
              <w:t>缓冲层含水率检测</w:t>
            </w:r>
          </w:p>
        </w:tc>
        <w:tc>
          <w:tcPr>
            <w:tcW w:w="1612" w:type="pct"/>
            <w:tcBorders>
              <w:tl2br w:val="nil"/>
              <w:tr2bl w:val="nil"/>
            </w:tcBorders>
            <w:shd w:val="clear" w:color="auto" w:fill="auto"/>
            <w:noWrap w:val="0"/>
            <w:vAlign w:val="center"/>
          </w:tcPr>
          <w:p w14:paraId="30F6BE5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pacing w:val="0"/>
                <w:sz w:val="18"/>
                <w:szCs w:val="18"/>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18890.1</w:t>
            </w:r>
          </w:p>
        </w:tc>
        <w:tc>
          <w:tcPr>
            <w:tcW w:w="1614" w:type="pct"/>
            <w:tcBorders>
              <w:tl2br w:val="nil"/>
              <w:tr2bl w:val="nil"/>
            </w:tcBorders>
            <w:noWrap w:val="0"/>
            <w:vAlign w:val="center"/>
          </w:tcPr>
          <w:p w14:paraId="75F47C63">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pacing w:val="0"/>
                <w:sz w:val="18"/>
                <w:szCs w:val="18"/>
                <w:lang w:val="en-US" w:eastAsia="zh-CN"/>
              </w:rPr>
            </w:pPr>
            <w:r>
              <w:rPr>
                <w:rFonts w:hint="eastAsia" w:ascii="Times New Roman" w:hAnsi="Times New Roman" w:cs="Times New Roman"/>
                <w:spacing w:val="0"/>
                <w:sz w:val="18"/>
                <w:szCs w:val="18"/>
                <w:lang w:val="en-US" w:eastAsia="zh-CN"/>
              </w:rPr>
              <w:t>表19</w:t>
            </w:r>
          </w:p>
        </w:tc>
      </w:tr>
    </w:tbl>
    <w:p w14:paraId="3ED28A1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eastAsia="宋体" w:cs="Times New Roman Regular"/>
          <w:highlight w:val="none"/>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规定，则可用检测报告代替。如不符合，买方有权要求卖方到买方认可的具有资质的第三方专业检测机构重做型式试验。重做的型式试验应符合GB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18890.2</w:t>
      </w:r>
      <w:r>
        <w:rPr>
          <w:rFonts w:hint="default" w:ascii="Times New Roman Regular" w:hAnsi="Times New Roman Regular" w:eastAsia="宋体" w:cs="Times New Roman Regular"/>
          <w:highlight w:val="none"/>
          <w:lang w:val="en-US" w:eastAsia="zh-CN"/>
        </w:rPr>
        <w:t>及本文件的规定。</w:t>
      </w:r>
    </w:p>
    <w:p w14:paraId="3DBA847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预鉴定试验和预鉴定扩展试验</w:t>
      </w:r>
    </w:p>
    <w:p w14:paraId="0B7344DD">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eastAsia" w:ascii="Times New Roman Regular" w:hAnsi="Times New Roman Regular" w:eastAsia="宋体" w:cs="Times New Roman Regular"/>
          <w:highlight w:val="none"/>
          <w:lang w:val="en-US" w:eastAsia="zh-CN"/>
        </w:rPr>
        <w:t>卖方应按</w:t>
      </w:r>
      <w:r>
        <w:rPr>
          <w:rFonts w:hint="default" w:ascii="Times New Roman Regular" w:hAnsi="Times New Roman Regular" w:cs="Times New Roman Regular"/>
          <w:highlight w:val="none"/>
          <w:lang w:val="en-US" w:eastAsia="zh-CN"/>
        </w:rPr>
        <w:t>GB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18890.1和</w:t>
      </w:r>
      <w:r>
        <w:rPr>
          <w:rFonts w:hint="default" w:ascii="Times New Roman Regular" w:hAnsi="Times New Roman Regular" w:cs="Times New Roman Regular"/>
          <w:highlight w:val="none"/>
          <w:lang w:val="en-US" w:eastAsia="zh-CN"/>
        </w:rPr>
        <w:t>GB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18890.2的规定进行电缆系统的预鉴定试验和预鉴定扩展试验</w:t>
      </w:r>
      <w:r>
        <w:rPr>
          <w:rFonts w:hint="default" w:ascii="Times New Roman Regular" w:hAnsi="Times New Roman Regular" w:eastAsia="宋体" w:cs="Times New Roman Regular"/>
          <w:highlight w:val="none"/>
          <w:lang w:val="en-US" w:eastAsia="zh-CN"/>
        </w:rPr>
        <w:t>。预鉴定试验应包括长期老化试验、局部放电试验等，试验周期不少于</w:t>
      </w:r>
      <w:r>
        <w:rPr>
          <w:rFonts w:hint="eastAsia" w:ascii="Times New Roman Regular" w:hAnsi="Times New Roman Regular" w:eastAsia="宋体" w:cs="Times New Roman Regular"/>
          <w:highlight w:val="none"/>
          <w:lang w:val="en-US" w:eastAsia="zh-CN"/>
        </w:rPr>
        <w:t>12</w:t>
      </w:r>
      <w:r>
        <w:rPr>
          <w:rFonts w:hint="default" w:ascii="Times New Roman Regular" w:hAnsi="Times New Roman Regular" w:eastAsia="宋体" w:cs="Times New Roman Regular"/>
          <w:highlight w:val="none"/>
          <w:lang w:val="en-US" w:eastAsia="zh-CN"/>
        </w:rPr>
        <w:t>个月，报告需包含GB/T 18890.1规定的全部</w:t>
      </w:r>
      <w:r>
        <w:rPr>
          <w:rFonts w:hint="eastAsia" w:ascii="Times New Roman Regular" w:hAnsi="Times New Roman Regular" w:eastAsia="宋体" w:cs="Times New Roman Regular"/>
          <w:highlight w:val="none"/>
          <w:lang w:val="en-US" w:eastAsia="zh-CN"/>
        </w:rPr>
        <w:t>项目。</w:t>
      </w:r>
    </w:p>
    <w:bookmarkEnd w:id="144"/>
    <w:p w14:paraId="69164FDD">
      <w:pPr>
        <w:widowControl w:val="0"/>
        <w:numPr>
          <w:ilvl w:val="2"/>
          <w:numId w:val="7"/>
        </w:numPr>
        <w:tabs>
          <w:tab w:val="left" w:pos="420"/>
          <w:tab w:val="clear" w:pos="0"/>
        </w:tabs>
        <w:kinsoku/>
        <w:autoSpaceDE/>
        <w:autoSpaceDN/>
        <w:adjustRightInd/>
        <w:snapToGrid/>
        <w:spacing w:before="157" w:beforeLines="50" w:after="157" w:line="360" w:lineRule="auto"/>
        <w:jc w:val="left"/>
        <w:textAlignment w:val="auto"/>
        <w:outlineLvl w:val="2"/>
        <w:rPr>
          <w:rFonts w:hint="eastAsia" w:ascii="黑体" w:hAnsi="黑体" w:eastAsia="黑体" w:cs="黑体"/>
          <w:spacing w:val="0"/>
          <w:kern w:val="0"/>
          <w:sz w:val="21"/>
          <w:szCs w:val="21"/>
          <w:highlight w:val="none"/>
        </w:rPr>
      </w:pPr>
      <w:bookmarkStart w:id="172" w:name="_Toc2606"/>
      <w:bookmarkStart w:id="173" w:name="_Toc7399"/>
      <w:bookmarkStart w:id="174" w:name="_Toc18328"/>
      <w:bookmarkStart w:id="175" w:name="_Toc1124939967"/>
      <w:bookmarkStart w:id="176" w:name="_Toc30050"/>
      <w:bookmarkStart w:id="177" w:name="_Toc727538821"/>
      <w:bookmarkStart w:id="178" w:name="_Toc3353"/>
      <w:bookmarkStart w:id="179" w:name="_Toc14571"/>
      <w:bookmarkStart w:id="180" w:name="_Toc472342463"/>
      <w:bookmarkStart w:id="181" w:name="_Toc4836"/>
      <w:bookmarkStart w:id="182" w:name="_Toc60240501"/>
      <w:bookmarkStart w:id="183" w:name="_Toc869605139"/>
      <w:bookmarkStart w:id="184" w:name="_Toc1680274654"/>
      <w:bookmarkStart w:id="185" w:name="_Toc23551"/>
      <w:bookmarkStart w:id="186" w:name="_Toc466642518"/>
      <w:bookmarkStart w:id="187" w:name="_Toc29199"/>
      <w:bookmarkStart w:id="188" w:name="_Toc1908588259"/>
      <w:bookmarkStart w:id="189" w:name="_Toc558480427"/>
      <w:r>
        <w:rPr>
          <w:rFonts w:hint="eastAsia" w:ascii="黑体" w:hAnsi="黑体" w:eastAsia="黑体" w:cs="黑体"/>
          <w:spacing w:val="0"/>
          <w:kern w:val="0"/>
          <w:sz w:val="21"/>
          <w:szCs w:val="21"/>
          <w:highlight w:val="none"/>
        </w:rPr>
        <w:t>安装后的电气试验</w:t>
      </w:r>
    </w:p>
    <w:p w14:paraId="0D45E1D7">
      <w:pPr>
        <w:widowControl w:val="0"/>
        <w:numPr>
          <w:ilvl w:val="3"/>
          <w:numId w:val="7"/>
        </w:numPr>
        <w:tabs>
          <w:tab w:val="left" w:pos="420"/>
          <w:tab w:val="clear" w:pos="0"/>
        </w:tabs>
        <w:kinsoku/>
        <w:autoSpaceDE/>
        <w:autoSpaceDN/>
        <w:adjustRightInd/>
        <w:snapToGrid/>
        <w:spacing w:before="157" w:beforeLines="50" w:after="157"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试验</w:t>
      </w:r>
      <w:r>
        <w:rPr>
          <w:rFonts w:hint="eastAsia" w:ascii="黑体" w:hAnsi="黑体" w:eastAsia="黑体" w:cs="黑体"/>
          <w:spacing w:val="0"/>
          <w:kern w:val="0"/>
          <w:sz w:val="21"/>
          <w:szCs w:val="21"/>
          <w:highlight w:val="none"/>
          <w:lang w:val="en-US" w:eastAsia="zh-CN"/>
        </w:rPr>
        <w:t>条件</w:t>
      </w:r>
    </w:p>
    <w:p w14:paraId="4258036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Times New Roman Regular" w:hAnsi="Times New Roman Regular" w:eastAsia="宋体" w:cs="Times New Roman Regular"/>
          <w:sz w:val="21"/>
          <w:szCs w:val="21"/>
          <w:lang w:eastAsia="zh-CN"/>
        </w:rPr>
      </w:pPr>
      <w:r>
        <w:rPr>
          <w:rFonts w:hint="eastAsia" w:ascii="Times New Roman Regular" w:hAnsi="Times New Roman Regular" w:eastAsia="宋体" w:cs="Times New Roman Regular"/>
          <w:spacing w:val="-2"/>
          <w:sz w:val="21"/>
          <w:szCs w:val="21"/>
          <w:lang w:val="en-US" w:eastAsia="zh-CN"/>
        </w:rPr>
        <w:t>安装后的电气试验为现场试验，环境温度和湿度由供需双方协商而定</w:t>
      </w:r>
      <w:r>
        <w:rPr>
          <w:rFonts w:hint="eastAsia" w:ascii="Times New Roman Regular" w:hAnsi="Times New Roman Regular" w:eastAsia="宋体" w:cs="Times New Roman Regular"/>
          <w:spacing w:val="-3"/>
          <w:sz w:val="21"/>
          <w:szCs w:val="21"/>
          <w:lang w:eastAsia="zh-CN"/>
        </w:rPr>
        <w:t>，</w:t>
      </w:r>
      <w:r>
        <w:rPr>
          <w:rFonts w:hint="eastAsia" w:ascii="Times New Roman Regular" w:hAnsi="Times New Roman Regular" w:eastAsia="宋体" w:cs="Times New Roman Regular"/>
          <w:spacing w:val="-3"/>
          <w:sz w:val="21"/>
          <w:szCs w:val="21"/>
          <w:lang w:val="en-US" w:eastAsia="zh-CN"/>
        </w:rPr>
        <w:t>应</w:t>
      </w:r>
      <w:r>
        <w:rPr>
          <w:rFonts w:hint="default" w:ascii="Times New Roman Regular" w:hAnsi="Times New Roman Regular" w:eastAsia="宋体" w:cs="Times New Roman Regular"/>
          <w:spacing w:val="-3"/>
          <w:sz w:val="21"/>
          <w:szCs w:val="21"/>
        </w:rPr>
        <w:t>充分考虑设备和试验装置外绝缘不受大气和其他外部条件（如污染，湿度，害虫等）的影响</w:t>
      </w:r>
      <w:r>
        <w:rPr>
          <w:rFonts w:hint="eastAsia" w:ascii="Times New Roman Regular" w:hAnsi="Times New Roman Regular" w:eastAsia="宋体" w:cs="Times New Roman Regular"/>
          <w:spacing w:val="-3"/>
          <w:sz w:val="21"/>
          <w:szCs w:val="21"/>
          <w:lang w:eastAsia="zh-CN"/>
        </w:rPr>
        <w:t>，高海拔地区需要做海拔修正。</w:t>
      </w:r>
    </w:p>
    <w:p w14:paraId="3E10FE6C">
      <w:pPr>
        <w:widowControl w:val="0"/>
        <w:numPr>
          <w:ilvl w:val="3"/>
          <w:numId w:val="7"/>
        </w:numPr>
        <w:tabs>
          <w:tab w:val="left" w:pos="420"/>
          <w:tab w:val="clear" w:pos="0"/>
        </w:tabs>
        <w:kinsoku/>
        <w:autoSpaceDE/>
        <w:autoSpaceDN/>
        <w:adjustRightInd/>
        <w:snapToGrid/>
        <w:spacing w:before="157" w:beforeLines="50" w:after="157"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外护套直流电压试验</w:t>
      </w:r>
    </w:p>
    <w:p w14:paraId="07DC2F8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pacing w:val="-2"/>
          <w:sz w:val="21"/>
          <w:szCs w:val="21"/>
        </w:rPr>
        <w:t>电缆金属套或金属屏蔽对地间施加负极性直流电压10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kV</w:t>
      </w:r>
      <w:r>
        <w:rPr>
          <w:rFonts w:hint="default" w:ascii="Times New Roman Regular" w:hAnsi="Times New Roman Regular" w:eastAsia="宋体" w:cs="Times New Roman Regular"/>
          <w:spacing w:val="-2"/>
          <w:sz w:val="21"/>
          <w:szCs w:val="21"/>
        </w:rPr>
        <w:t>，持续时间1</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m</w:t>
      </w:r>
      <w:r>
        <w:rPr>
          <w:rFonts w:hint="default" w:ascii="Times New Roman Regular" w:hAnsi="Times New Roman Regular" w:eastAsia="宋体" w:cs="Times New Roman Regular"/>
          <w:spacing w:val="-2"/>
          <w:sz w:val="21"/>
          <w:szCs w:val="21"/>
        </w:rPr>
        <w:t>in，外护套不应</w:t>
      </w:r>
      <w:r>
        <w:rPr>
          <w:rFonts w:hint="default" w:ascii="Times New Roman Regular" w:hAnsi="Times New Roman Regular" w:eastAsia="宋体" w:cs="Times New Roman Regular"/>
          <w:spacing w:val="-3"/>
          <w:sz w:val="21"/>
          <w:szCs w:val="21"/>
        </w:rPr>
        <w:t>击穿。</w:t>
      </w:r>
    </w:p>
    <w:p w14:paraId="083017B4">
      <w:pPr>
        <w:widowControl w:val="0"/>
        <w:numPr>
          <w:ilvl w:val="3"/>
          <w:numId w:val="7"/>
        </w:numPr>
        <w:tabs>
          <w:tab w:val="left" w:pos="420"/>
          <w:tab w:val="clear" w:pos="0"/>
        </w:tabs>
        <w:kinsoku/>
        <w:autoSpaceDE/>
        <w:autoSpaceDN/>
        <w:adjustRightInd/>
        <w:snapToGrid/>
        <w:spacing w:before="157" w:beforeLines="50" w:after="157"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主绝缘交流电压试验</w:t>
      </w:r>
    </w:p>
    <w:p w14:paraId="77B5506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pacing w:val="-1"/>
          <w:sz w:val="21"/>
          <w:szCs w:val="21"/>
        </w:rPr>
        <w:t>在导体和金属屏蔽间施加20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eastAsia="宋体" w:cs="Times New Roman Regular"/>
          <w:spacing w:val="-1"/>
          <w:sz w:val="21"/>
          <w:szCs w:val="21"/>
        </w:rPr>
        <w:t>Hz～300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eastAsia="宋体" w:cs="Times New Roman Regular"/>
          <w:spacing w:val="-1"/>
          <w:sz w:val="21"/>
          <w:szCs w:val="21"/>
        </w:rPr>
        <w:t>Hz交流电压1</w:t>
      </w:r>
      <w:r>
        <w:rPr>
          <w:rFonts w:hint="eastAsia" w:ascii="Times New Roman Regular" w:hAnsi="Times New Roman Regular" w:eastAsia="宋体" w:cs="Times New Roman Regular"/>
          <w:spacing w:val="-1"/>
          <w:sz w:val="21"/>
          <w:szCs w:val="21"/>
          <w:lang w:val="en-US" w:eastAsia="zh-CN"/>
        </w:rPr>
        <w:t>80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1"/>
          <w:sz w:val="21"/>
          <w:szCs w:val="21"/>
          <w:lang w:eastAsia="zh-CN"/>
        </w:rPr>
        <w:t>kV</w:t>
      </w:r>
      <w:r>
        <w:rPr>
          <w:rFonts w:hint="eastAsia" w:ascii="Times New Roman Regular" w:hAnsi="Times New Roman Regular" w:cs="Times New Roman Regular"/>
          <w:spacing w:val="-1"/>
          <w:sz w:val="21"/>
          <w:szCs w:val="21"/>
          <w:lang w:val="en-US" w:eastAsia="zh-CN"/>
        </w:rPr>
        <w:t>或</w:t>
      </w:r>
      <w:r>
        <w:rPr>
          <w:rFonts w:hint="eastAsia" w:ascii="Times New Roman Regular" w:hAnsi="Times New Roman Regular" w:eastAsia="宋体" w:cs="Times New Roman Regular"/>
          <w:spacing w:val="-1"/>
          <w:sz w:val="21"/>
          <w:szCs w:val="21"/>
          <w:lang w:val="en-US" w:eastAsia="zh-CN"/>
        </w:rPr>
        <w:t>216</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1"/>
          <w:sz w:val="21"/>
          <w:szCs w:val="21"/>
          <w:lang w:eastAsia="zh-CN"/>
        </w:rPr>
        <w:t>kV</w:t>
      </w:r>
      <w:r>
        <w:rPr>
          <w:rFonts w:hint="default" w:ascii="Times New Roman Regular" w:hAnsi="Times New Roman Regular" w:eastAsia="宋体" w:cs="Times New Roman Regular"/>
          <w:spacing w:val="-1"/>
          <w:sz w:val="21"/>
          <w:szCs w:val="21"/>
        </w:rPr>
        <w:t>，持续时</w:t>
      </w:r>
      <w:r>
        <w:rPr>
          <w:rFonts w:hint="default" w:ascii="Times New Roman Regular" w:hAnsi="Times New Roman Regular" w:eastAsia="宋体" w:cs="Times New Roman Regular"/>
          <w:spacing w:val="-2"/>
          <w:sz w:val="21"/>
          <w:szCs w:val="21"/>
        </w:rPr>
        <w:t>间60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m</w:t>
      </w:r>
      <w:r>
        <w:rPr>
          <w:rFonts w:hint="default" w:ascii="Times New Roman Regular" w:hAnsi="Times New Roman Regular" w:eastAsia="宋体" w:cs="Times New Roman Regular"/>
          <w:spacing w:val="-2"/>
          <w:sz w:val="21"/>
          <w:szCs w:val="21"/>
        </w:rPr>
        <w:t>in，绝缘不应击穿。</w:t>
      </w:r>
    </w:p>
    <w:p w14:paraId="57150F6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90" w:name="_Toc10107"/>
      <w:bookmarkStart w:id="191" w:name="_Toc8736"/>
      <w:bookmarkStart w:id="192" w:name="_Toc2749"/>
      <w:bookmarkStart w:id="193" w:name="_Toc2046519220"/>
      <w:bookmarkStart w:id="194" w:name="_Toc1026498450"/>
      <w:bookmarkStart w:id="195" w:name="_Toc950429690"/>
      <w:bookmarkStart w:id="196" w:name="_Toc1800185324"/>
      <w:bookmarkStart w:id="197" w:name="_Toc1418054808"/>
      <w:r>
        <w:rPr>
          <w:rFonts w:hint="eastAsia" w:ascii="黑体" w:hAnsi="黑体" w:eastAsia="黑体" w:cs="黑体"/>
          <w:b w:val="0"/>
          <w:bCs w:val="0"/>
          <w:kern w:val="0"/>
          <w:sz w:val="21"/>
          <w:szCs w:val="21"/>
          <w:lang w:val="en-US" w:eastAsia="zh-CN"/>
        </w:rPr>
        <w:t>现场服务、工厂检验、监造及验收</w:t>
      </w:r>
      <w:bookmarkEnd w:id="190"/>
      <w:bookmarkEnd w:id="191"/>
      <w:bookmarkEnd w:id="192"/>
      <w:bookmarkEnd w:id="193"/>
      <w:bookmarkEnd w:id="194"/>
      <w:bookmarkEnd w:id="195"/>
    </w:p>
    <w:p w14:paraId="55833AB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98" w:name="_Toc15578"/>
      <w:bookmarkStart w:id="199" w:name="_Toc966151728"/>
      <w:bookmarkStart w:id="200" w:name="_Toc60240502"/>
      <w:bookmarkStart w:id="201" w:name="_Toc1897"/>
      <w:bookmarkStart w:id="202" w:name="_Toc31575"/>
      <w:bookmarkStart w:id="203" w:name="_Toc28518"/>
      <w:r>
        <w:rPr>
          <w:rFonts w:hint="eastAsia" w:ascii="黑体" w:hAnsi="黑体" w:eastAsia="黑体" w:cs="黑体"/>
          <w:b w:val="0"/>
          <w:bCs w:val="0"/>
          <w:kern w:val="0"/>
          <w:sz w:val="21"/>
          <w:szCs w:val="21"/>
          <w:highlight w:val="none"/>
          <w:lang w:val="en-US" w:eastAsia="zh-CN"/>
        </w:rPr>
        <w:t>现场服务</w:t>
      </w:r>
      <w:bookmarkEnd w:id="198"/>
      <w:bookmarkEnd w:id="199"/>
      <w:bookmarkEnd w:id="200"/>
      <w:bookmarkEnd w:id="201"/>
      <w:bookmarkEnd w:id="202"/>
      <w:bookmarkEnd w:id="203"/>
    </w:p>
    <w:p w14:paraId="700000EF">
      <w:pPr>
        <w:numPr>
          <w:ilvl w:val="3"/>
          <w:numId w:val="7"/>
        </w:numPr>
        <w:spacing w:line="360" w:lineRule="auto"/>
        <w:ind w:firstLine="0" w:firstLineChars="0"/>
        <w:jc w:val="left"/>
        <w:outlineLvl w:val="9"/>
        <w:rPr>
          <w:rFonts w:hint="default" w:ascii="Times New Roman Regular" w:hAnsi="Times New Roman Regular" w:eastAsia="宋体" w:cs="Times New Roman Regular"/>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w:t>
      </w:r>
      <w:bookmarkStart w:id="204" w:name="_Hlk33357295"/>
      <w:r>
        <w:rPr>
          <w:rFonts w:hint="eastAsia" w:ascii="宋体" w:hAnsi="宋体" w:eastAsia="宋体" w:cs="宋体"/>
          <w:color w:val="auto"/>
          <w:kern w:val="0"/>
          <w:szCs w:val="21"/>
          <w:highlight w:val="none"/>
        </w:rPr>
        <w:t>提供</w:t>
      </w:r>
      <w:bookmarkEnd w:id="204"/>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655B2EA7">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在买方认为现场代表的服务不能满足工程需要时，可</w:t>
      </w:r>
      <w:r>
        <w:rPr>
          <w:rFonts w:hint="eastAsia" w:ascii="Times New Roman Regular" w:hAnsi="Times New Roman Regular" w:eastAsia="宋体" w:cs="Times New Roman Regular"/>
          <w:b w:val="0"/>
          <w:bCs w:val="0"/>
          <w:kern w:val="0"/>
          <w:sz w:val="21"/>
          <w:szCs w:val="21"/>
          <w:highlight w:val="none"/>
          <w:lang w:val="en-US" w:eastAsia="zh-CN"/>
        </w:rPr>
        <w:t>要求</w:t>
      </w:r>
      <w:r>
        <w:rPr>
          <w:rFonts w:hint="default" w:ascii="Times New Roman Regular" w:hAnsi="Times New Roman Regular" w:eastAsia="宋体" w:cs="Times New Roman Regular"/>
          <w:b w:val="0"/>
          <w:bCs w:val="0"/>
          <w:kern w:val="0"/>
          <w:sz w:val="21"/>
          <w:szCs w:val="21"/>
          <w:highlight w:val="none"/>
          <w:lang w:val="en-US" w:eastAsia="zh-CN"/>
        </w:rPr>
        <w:t>卖方及时提出替代的现场代表，卖方承担由此引起的一切费用。因下列原因而使现场服务的时间和人员数量增加，所引起的一切费用应由卖方承担：</w:t>
      </w:r>
    </w:p>
    <w:p w14:paraId="2F610B4F">
      <w:pPr>
        <w:numPr>
          <w:ilvl w:val="0"/>
          <w:numId w:val="10"/>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20515679">
      <w:pPr>
        <w:numPr>
          <w:ilvl w:val="3"/>
          <w:numId w:val="7"/>
        </w:numPr>
        <w:spacing w:after="0" w:afterLines="-2147483648" w:line="360" w:lineRule="auto"/>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highlight w:val="none"/>
          <w:lang w:val="en-US" w:eastAsia="zh-CN"/>
        </w:rPr>
        <w:t>4</w:t>
      </w:r>
      <w:r>
        <w:rPr>
          <w:rFonts w:hint="default" w:ascii="Times New Roman Regular" w:hAnsi="Times New Roman Regular" w:eastAsia="宋体" w:cs="Times New Roman Regular"/>
          <w:b w:val="0"/>
          <w:bCs w:val="0"/>
          <w:kern w:val="0"/>
          <w:sz w:val="21"/>
          <w:szCs w:val="21"/>
          <w:highlight w:val="none"/>
          <w:lang w:val="en-US" w:eastAsia="zh-CN"/>
        </w:rPr>
        <w:t>。</w:t>
      </w:r>
    </w:p>
    <w:p w14:paraId="208DAA79">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205" w:name="_Toc1755647890"/>
      <w:bookmarkStart w:id="206" w:name="_Toc12045"/>
      <w:bookmarkStart w:id="207" w:name="_Toc1739575832"/>
      <w:bookmarkStart w:id="208" w:name="_Toc1362193993"/>
      <w:bookmarkStart w:id="209" w:name="_Toc162331279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10" w:name="_Toc2130631805"/>
      <w:r>
        <w:rPr>
          <w:rFonts w:hint="eastAsia" w:ascii="黑体" w:hAnsi="黑体" w:eastAsia="黑体" w:cs="黑体"/>
          <w:sz w:val="21"/>
          <w:szCs w:val="21"/>
          <w:lang w:val="en-US" w:eastAsia="zh-CN"/>
        </w:rPr>
        <w:t xml:space="preserve">  </w:t>
      </w:r>
      <w:r>
        <w:rPr>
          <w:rFonts w:hint="eastAsia" w:ascii="黑体" w:hAnsi="黑体" w:eastAsia="黑体" w:cstheme="minorBidi"/>
          <w:b w:val="0"/>
          <w:bCs/>
          <w:sz w:val="21"/>
          <w:szCs w:val="21"/>
          <w:lang w:val="en-US" w:eastAsia="zh-CN"/>
        </w:rPr>
        <w:t>卖方现场技术服务承诺表</w:t>
      </w:r>
      <w:bookmarkEnd w:id="210"/>
    </w:p>
    <w:bookmarkEnd w:id="205"/>
    <w:bookmarkEnd w:id="206"/>
    <w:bookmarkEnd w:id="207"/>
    <w:bookmarkEnd w:id="208"/>
    <w:bookmarkEnd w:id="209"/>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39F11900">
        <w:trPr>
          <w:trHeight w:val="340" w:hRule="atLeast"/>
          <w:jc w:val="center"/>
        </w:trPr>
        <w:tc>
          <w:tcPr>
            <w:tcW w:w="416"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52BF36A7">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7F1C013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6"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6"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6"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6"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6"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spacing w:before="313" w:beforeLines="100" w:after="157" w:afterLines="50"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highlight w:val="none"/>
          <w:lang w:val="en-US" w:eastAsia="zh-CN"/>
        </w:rPr>
        <w:t>5</w:t>
      </w:r>
      <w:r>
        <w:rPr>
          <w:rFonts w:hint="default" w:ascii="Times New Roman Regular" w:hAnsi="Times New Roman Regular" w:eastAsia="宋体" w:cs="Times New Roman Regular"/>
          <w:b w:val="0"/>
          <w:bCs w:val="0"/>
          <w:kern w:val="0"/>
          <w:sz w:val="21"/>
          <w:szCs w:val="21"/>
          <w:highlight w:val="none"/>
          <w:lang w:val="en-US" w:eastAsia="zh-CN"/>
        </w:rPr>
        <w:t>。</w:t>
      </w:r>
    </w:p>
    <w:p w14:paraId="5DB56281">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211" w:name="_Toc25053"/>
      <w:bookmarkStart w:id="212" w:name="_Toc71279684"/>
      <w:bookmarkStart w:id="213" w:name="_Toc748777450"/>
      <w:bookmarkStart w:id="214" w:name="_Toc1208638166"/>
      <w:bookmarkStart w:id="215" w:name="_Toc1385961305"/>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216" w:name="_Toc2098482127"/>
      <w:r>
        <w:rPr>
          <w:rFonts w:hint="eastAsia" w:ascii="黑体" w:hAnsi="黑体" w:eastAsia="黑体" w:cs="黑体"/>
          <w:sz w:val="21"/>
          <w:szCs w:val="21"/>
          <w:lang w:val="en-US" w:eastAsia="zh-CN"/>
        </w:rPr>
        <w:t xml:space="preserve">  </w:t>
      </w:r>
      <w:r>
        <w:rPr>
          <w:rFonts w:hint="eastAsia" w:ascii="黑体" w:hAnsi="黑体" w:eastAsia="黑体" w:cstheme="minorBidi"/>
          <w:b w:val="0"/>
          <w:bCs/>
          <w:sz w:val="21"/>
          <w:szCs w:val="21"/>
          <w:lang w:val="en-US" w:eastAsia="zh-CN"/>
        </w:rPr>
        <w:t>卖方现场技术服务人员基本情况表</w:t>
      </w:r>
      <w:bookmarkEnd w:id="216"/>
    </w:p>
    <w:bookmarkEnd w:id="211"/>
    <w:bookmarkEnd w:id="212"/>
    <w:bookmarkEnd w:id="213"/>
    <w:bookmarkEnd w:id="214"/>
    <w:bookmarkEnd w:id="215"/>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5FEA1660">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要求卖方为工厂检验和监造提供支持和服务，其提供的服务应符合5.4.2.2~5.4.2.10的要求。</w:t>
      </w:r>
    </w:p>
    <w:p w14:paraId="7A99A5D3">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卖方应在工厂生产开始前用信件、电传或电子邮件通知买方，并经买方书面确认。</w:t>
      </w:r>
      <w:r>
        <w:rPr>
          <w:rFonts w:hint="default" w:ascii="Times New Roman Regular" w:hAnsi="Times New Roman Regular" w:eastAsia="宋体" w:cs="Times New Roman Regular"/>
          <w:kern w:val="0"/>
          <w:szCs w:val="21"/>
          <w:highlight w:val="none"/>
        </w:rPr>
        <w:t>必要时，</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派遣监造工程师或代表对电缆全生产周期质量进行监控</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kern w:val="0"/>
          <w:szCs w:val="21"/>
          <w:highlight w:val="none"/>
        </w:rPr>
        <w:t>对各工艺阶段的检验和测试以及包装运输等进行过程监督，</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方应提供充分的便利条件。派遣代表身份</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以书面形式通知</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w:t>
      </w:r>
    </w:p>
    <w:p w14:paraId="37E42583">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方代表将根据</w:t>
      </w:r>
      <w:r>
        <w:rPr>
          <w:rFonts w:hint="default" w:ascii="Times New Roman Regular" w:hAnsi="Times New Roman Regular" w:eastAsia="宋体" w:cs="Times New Roman Regular"/>
          <w:kern w:val="0"/>
          <w:szCs w:val="21"/>
          <w:highlight w:val="none"/>
          <w:lang w:eastAsia="zh-CN"/>
        </w:rPr>
        <w:t>本文件</w:t>
      </w:r>
      <w:r>
        <w:rPr>
          <w:rFonts w:hint="default" w:ascii="Times New Roman Regular" w:hAnsi="Times New Roman Regular" w:eastAsia="宋体" w:cs="Times New Roman Regular"/>
          <w:kern w:val="0"/>
          <w:szCs w:val="21"/>
          <w:highlight w:val="none"/>
        </w:rPr>
        <w:t>的要求对工艺过程、抽样检验和例行试验等过程进行监督，若发现合同电缆不符合本</w:t>
      </w:r>
      <w:r>
        <w:rPr>
          <w:rFonts w:hint="default" w:ascii="Times New Roman Regular" w:hAnsi="Times New Roman Regular" w:eastAsia="宋体" w:cs="Times New Roman Regular"/>
          <w:kern w:val="0"/>
          <w:szCs w:val="21"/>
          <w:highlight w:val="none"/>
          <w:lang w:val="en-US" w:eastAsia="zh-CN"/>
        </w:rPr>
        <w:t>文件</w:t>
      </w:r>
      <w:r>
        <w:rPr>
          <w:rFonts w:hint="default" w:ascii="Times New Roman Regular" w:hAnsi="Times New Roman Regular" w:eastAsia="宋体" w:cs="Times New Roman Regular"/>
          <w:kern w:val="0"/>
          <w:szCs w:val="21"/>
          <w:highlight w:val="none"/>
        </w:rPr>
        <w:t>的要求，可拒收，</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方应及时安排重新生产等事宜，并按双方协商的时间供货。对于</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方代表提出的意见和建议，</w:t>
      </w:r>
      <w:r>
        <w:rPr>
          <w:rFonts w:hint="default" w:ascii="Times New Roman Regular" w:hAnsi="Times New Roman Regular" w:eastAsia="宋体" w:cs="Times New Roman Regular"/>
          <w:kern w:val="0"/>
          <w:szCs w:val="21"/>
          <w:highlight w:val="none"/>
          <w:lang w:eastAsia="zh-CN"/>
        </w:rPr>
        <w:t>卖方</w:t>
      </w:r>
      <w:r>
        <w:rPr>
          <w:rFonts w:hint="default" w:ascii="Times New Roman Regular" w:hAnsi="Times New Roman Regular" w:eastAsia="宋体" w:cs="Times New Roman Regular"/>
          <w:kern w:val="0"/>
          <w:szCs w:val="21"/>
          <w:highlight w:val="none"/>
        </w:rPr>
        <w:t>应采取必要措施。买方代表自始至终应有权进入制造产品的工厂和现场，卖方应向买方代表提供充分方便，以使其不受限制地检查卖方所</w:t>
      </w:r>
      <w:r>
        <w:rPr>
          <w:rFonts w:hint="default" w:ascii="Times New Roman Regular" w:hAnsi="Times New Roman Regular" w:eastAsia="宋体" w:cs="Times New Roman Regular"/>
          <w:kern w:val="0"/>
          <w:szCs w:val="21"/>
          <w:highlight w:val="none"/>
          <w:lang w:eastAsia="zh-CN"/>
        </w:rPr>
        <w:t>应</w:t>
      </w:r>
      <w:r>
        <w:rPr>
          <w:rFonts w:hint="default" w:ascii="Times New Roman Regular" w:hAnsi="Times New Roman Regular" w:eastAsia="宋体" w:cs="Times New Roman Regular"/>
          <w:kern w:val="0"/>
          <w:szCs w:val="21"/>
          <w:highlight w:val="none"/>
        </w:rPr>
        <w:t>进行的检验和在生产过程中进行质量监造。买方的检查和监造并不代替或减轻卖方对检验结果和生产质量</w:t>
      </w:r>
      <w:r>
        <w:rPr>
          <w:rFonts w:hint="default" w:ascii="Times New Roman Regular" w:hAnsi="Times New Roman Regular" w:eastAsia="宋体" w:cs="Times New Roman Regular"/>
          <w:kern w:val="0"/>
          <w:szCs w:val="21"/>
          <w:highlight w:val="none"/>
          <w:lang w:val="en-US" w:eastAsia="zh-CN"/>
        </w:rPr>
        <w:t>应担负</w:t>
      </w:r>
      <w:r>
        <w:rPr>
          <w:rFonts w:hint="default" w:ascii="Times New Roman Regular" w:hAnsi="Times New Roman Regular" w:eastAsia="宋体" w:cs="Times New Roman Regular"/>
          <w:kern w:val="0"/>
          <w:szCs w:val="21"/>
          <w:highlight w:val="none"/>
        </w:rPr>
        <w:t>的责任。</w:t>
      </w:r>
    </w:p>
    <w:p w14:paraId="0CB4EAF0">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除非买方用书面通知免予检验，</w:t>
      </w:r>
      <w:r>
        <w:rPr>
          <w:rFonts w:hint="default" w:ascii="Times New Roman Regular" w:hAnsi="Times New Roman Regular" w:eastAsia="宋体" w:cs="Times New Roman Regular"/>
          <w:kern w:val="0"/>
          <w:szCs w:val="21"/>
          <w:highlight w:val="none"/>
          <w:lang w:val="en-US" w:eastAsia="zh-CN"/>
        </w:rPr>
        <w:t>否</w:t>
      </w:r>
      <w:r>
        <w:rPr>
          <w:rFonts w:hint="default" w:ascii="Times New Roman Regular" w:hAnsi="Times New Roman Regular" w:eastAsia="宋体" w:cs="Times New Roman Regular"/>
          <w:kern w:val="0"/>
          <w:szCs w:val="21"/>
          <w:highlight w:val="none"/>
        </w:rPr>
        <w:t>则不应有从制造厂发出未经检查和检验的货物，在任何情况下都只能在</w:t>
      </w:r>
      <w:r>
        <w:rPr>
          <w:rFonts w:hint="default" w:ascii="Times New Roman Regular" w:hAnsi="Times New Roman Regular" w:eastAsia="宋体" w:cs="Times New Roman Regular"/>
          <w:kern w:val="0"/>
          <w:szCs w:val="21"/>
          <w:highlight w:val="none"/>
          <w:lang w:val="en-US" w:eastAsia="zh-CN"/>
        </w:rPr>
        <w:t>全部</w:t>
      </w:r>
      <w:r>
        <w:rPr>
          <w:rFonts w:hint="default" w:ascii="Times New Roman Regular" w:hAnsi="Times New Roman Regular" w:eastAsia="宋体" w:cs="Times New Roman Regular"/>
          <w:kern w:val="0"/>
          <w:szCs w:val="21"/>
          <w:highlight w:val="none"/>
        </w:rPr>
        <w:t>完成</w:t>
      </w:r>
      <w:r>
        <w:rPr>
          <w:rFonts w:hint="default" w:ascii="Times New Roman Regular" w:hAnsi="Times New Roman Regular" w:eastAsia="宋体" w:cs="Times New Roman Regular"/>
          <w:kern w:val="0"/>
          <w:szCs w:val="21"/>
          <w:highlight w:val="none"/>
          <w:lang w:val="en-US" w:eastAsia="zh-CN"/>
        </w:rPr>
        <w:t>本文件</w:t>
      </w:r>
      <w:r>
        <w:rPr>
          <w:rFonts w:hint="default" w:ascii="Times New Roman Regular" w:hAnsi="Times New Roman Regular" w:eastAsia="宋体" w:cs="Times New Roman Regular"/>
          <w:kern w:val="0"/>
          <w:szCs w:val="21"/>
          <w:highlight w:val="none"/>
        </w:rPr>
        <w:t>中所规定的</w:t>
      </w:r>
      <w:r>
        <w:rPr>
          <w:rFonts w:hint="default" w:ascii="Times New Roman Regular" w:hAnsi="Times New Roman Regular" w:eastAsia="宋体" w:cs="Times New Roman Regular"/>
          <w:kern w:val="0"/>
          <w:szCs w:val="21"/>
          <w:highlight w:val="none"/>
          <w:lang w:val="en-US" w:eastAsia="zh-CN"/>
        </w:rPr>
        <w:t>所有</w:t>
      </w:r>
      <w:r>
        <w:rPr>
          <w:rFonts w:hint="default" w:ascii="Times New Roman Regular" w:hAnsi="Times New Roman Regular" w:eastAsia="宋体" w:cs="Times New Roman Regular"/>
          <w:kern w:val="0"/>
          <w:szCs w:val="21"/>
          <w:highlight w:val="none"/>
        </w:rPr>
        <w:t>检验之后，才能发运这些货物。</w:t>
      </w:r>
    </w:p>
    <w:p w14:paraId="6AD64848">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货物装运之前，应向买方提交6份检验报告，其中应有1份为原件；或相关要求由供需双方协商确定。</w:t>
      </w:r>
    </w:p>
    <w:p w14:paraId="5154F1D0">
      <w:pPr>
        <w:numPr>
          <w:ilvl w:val="3"/>
          <w:numId w:val="7"/>
        </w:numPr>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每盘电缆都应附有产品质量验收合格证，合格证的序列号应具有生产过程记录的可追溯性。</w:t>
      </w:r>
    </w:p>
    <w:p w14:paraId="33093F68">
      <w:pPr>
        <w:numPr>
          <w:ilvl w:val="3"/>
          <w:numId w:val="7"/>
        </w:numPr>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每批次电缆都应附有出厂</w:t>
      </w:r>
      <w:r>
        <w:rPr>
          <w:rFonts w:hint="eastAsia" w:ascii="Times New Roman Regular" w:hAnsi="Times New Roman Regular" w:eastAsia="宋体" w:cs="Times New Roman Regular"/>
          <w:kern w:val="0"/>
          <w:szCs w:val="21"/>
          <w:highlight w:val="none"/>
          <w:lang w:val="en-US" w:eastAsia="zh-CN"/>
        </w:rPr>
        <w:t>试验</w:t>
      </w:r>
      <w:r>
        <w:rPr>
          <w:rFonts w:hint="default" w:ascii="Times New Roman Regular" w:hAnsi="Times New Roman Regular" w:eastAsia="宋体" w:cs="Times New Roman Regular"/>
          <w:kern w:val="0"/>
          <w:szCs w:val="21"/>
          <w:highlight w:val="none"/>
          <w:lang w:val="en-US" w:eastAsia="zh-CN"/>
        </w:rPr>
        <w:t>报告。</w:t>
      </w:r>
    </w:p>
    <w:p w14:paraId="6EEB5CD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17" w:name="_Toc11895"/>
      <w:bookmarkStart w:id="218" w:name="_Toc60240504"/>
      <w:bookmarkStart w:id="219" w:name="_Toc20104"/>
      <w:bookmarkStart w:id="220" w:name="_Toc32588"/>
      <w:bookmarkStart w:id="221" w:name="_Toc27727"/>
      <w:bookmarkStart w:id="222" w:name="_Toc669624005"/>
      <w:r>
        <w:rPr>
          <w:rFonts w:hint="eastAsia" w:ascii="黑体" w:hAnsi="黑体" w:eastAsia="黑体" w:cs="黑体"/>
          <w:b w:val="0"/>
          <w:bCs w:val="0"/>
          <w:kern w:val="0"/>
          <w:sz w:val="21"/>
          <w:szCs w:val="21"/>
          <w:lang w:val="en-US" w:eastAsia="zh-CN"/>
        </w:rPr>
        <w:t>交付与验收</w:t>
      </w:r>
      <w:bookmarkEnd w:id="217"/>
      <w:bookmarkEnd w:id="218"/>
      <w:bookmarkEnd w:id="219"/>
      <w:bookmarkEnd w:id="220"/>
      <w:bookmarkEnd w:id="221"/>
      <w:bookmarkEnd w:id="222"/>
    </w:p>
    <w:p w14:paraId="3DB919B9">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09B1C67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7D5162C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BF2258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531C50ED">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63471C57">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1B648446">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94889B2">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若适用，应提供产品满足在特殊环境下（如耐盐雾、</w:t>
      </w:r>
      <w:r>
        <w:rPr>
          <w:rFonts w:hint="eastAsia" w:ascii="Times New Roman" w:hAnsi="Times New Roman"/>
          <w:sz w:val="21"/>
          <w:szCs w:val="21"/>
          <w:highlight w:val="none"/>
          <w:lang w:val="en-US" w:eastAsia="zh-CN"/>
        </w:rPr>
        <w:t>成束</w:t>
      </w:r>
      <w:r>
        <w:rPr>
          <w:rFonts w:hint="eastAsia" w:ascii="Times New Roman" w:hAnsi="Times New Roman"/>
          <w:sz w:val="21"/>
          <w:szCs w:val="21"/>
          <w:highlight w:val="none"/>
        </w:rPr>
        <w:t>阻燃、</w:t>
      </w:r>
      <w:r>
        <w:rPr>
          <w:rFonts w:hint="eastAsia" w:ascii="Times New Roman" w:hAnsi="Times New Roman"/>
          <w:sz w:val="21"/>
          <w:szCs w:val="21"/>
          <w:highlight w:val="none"/>
          <w:lang w:val="en-US" w:eastAsia="zh-CN"/>
        </w:rPr>
        <w:t>水密性</w:t>
      </w:r>
      <w:r>
        <w:rPr>
          <w:rFonts w:hint="eastAsia" w:ascii="Times New Roman" w:hAnsi="Times New Roman"/>
          <w:sz w:val="21"/>
          <w:szCs w:val="21"/>
          <w:highlight w:val="none"/>
        </w:rPr>
        <w:t>等）使用的相关证明。</w:t>
      </w:r>
    </w:p>
    <w:p w14:paraId="51968467">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kern w:val="0"/>
          <w:szCs w:val="21"/>
          <w:highlight w:val="none"/>
        </w:rPr>
      </w:pPr>
      <w:r>
        <w:rPr>
          <w:rFonts w:hint="default" w:ascii="Times New Roman Regular" w:hAnsi="Times New Roman Regular" w:eastAsia="宋体" w:cs="Times New Roman Regular"/>
          <w:kern w:val="0"/>
          <w:szCs w:val="21"/>
          <w:highlight w:val="none"/>
        </w:rPr>
        <w:t>在货物</w:t>
      </w:r>
      <w:r>
        <w:rPr>
          <w:rFonts w:hint="default" w:ascii="Times New Roman Regular" w:hAnsi="Times New Roman Regular" w:eastAsia="宋体" w:cs="Times New Roman Regular"/>
          <w:kern w:val="0"/>
          <w:szCs w:val="21"/>
          <w:highlight w:val="none"/>
          <w:lang w:val="en-US" w:eastAsia="zh-CN"/>
        </w:rPr>
        <w:t>到</w:t>
      </w:r>
      <w:r>
        <w:rPr>
          <w:rFonts w:hint="default" w:ascii="Times New Roman Regular" w:hAnsi="Times New Roman Regular" w:eastAsia="宋体" w:cs="Times New Roman Regular"/>
          <w:kern w:val="0"/>
          <w:szCs w:val="21"/>
          <w:highlight w:val="none"/>
        </w:rPr>
        <w:t>达目的地以后，买卖双方</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kern w:val="0"/>
          <w:szCs w:val="21"/>
          <w:highlight w:val="none"/>
        </w:rPr>
      </w:pPr>
      <w:r>
        <w:rPr>
          <w:rFonts w:hint="default" w:ascii="Times New Roman Regular" w:hAnsi="Times New Roman Regular" w:eastAsia="宋体" w:cs="Times New Roman Regular"/>
          <w:b w:val="0"/>
          <w:bCs w:val="0"/>
          <w:kern w:val="0"/>
          <w:sz w:val="21"/>
          <w:szCs w:val="21"/>
          <w:highlight w:val="none"/>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买卖双方应联合进行产品结构尺寸检查验收。</w:t>
      </w:r>
    </w:p>
    <w:p w14:paraId="418643A2">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如有可能，买卖双方应联合按有关规定进行抽样试验。</w:t>
      </w:r>
    </w:p>
    <w:p w14:paraId="4BD2874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w:t>
      </w:r>
      <w:r>
        <w:rPr>
          <w:rFonts w:hint="eastAsia" w:ascii="宋体" w:hAnsi="宋体" w:eastAsia="宋体" w:cs="宋体"/>
          <w:kern w:val="0"/>
          <w:szCs w:val="21"/>
          <w:lang w:val="en-US" w:eastAsia="zh-CN"/>
        </w:rPr>
        <w:t>不</w:t>
      </w:r>
      <w:r>
        <w:rPr>
          <w:rFonts w:hint="eastAsia" w:ascii="宋体" w:hAnsi="宋体" w:eastAsia="宋体" w:cs="宋体"/>
          <w:kern w:val="0"/>
          <w:szCs w:val="21"/>
        </w:rPr>
        <w:t>允许</w:t>
      </w:r>
      <w:r>
        <w:rPr>
          <w:rFonts w:hint="eastAsia" w:ascii="宋体" w:hAnsi="宋体" w:eastAsia="宋体" w:cs="宋体"/>
          <w:kern w:val="0"/>
          <w:szCs w:val="21"/>
          <w:lang w:val="en-US" w:eastAsia="zh-CN"/>
        </w:rPr>
        <w:t>出现负公差</w:t>
      </w:r>
      <w:r>
        <w:rPr>
          <w:rFonts w:hint="eastAsia" w:ascii="宋体" w:hAnsi="宋体" w:eastAsia="宋体" w:cs="宋体"/>
          <w:kern w:val="0"/>
          <w:szCs w:val="21"/>
        </w:rPr>
        <w:t>。</w:t>
      </w:r>
    </w:p>
    <w:p w14:paraId="3F884F48">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0E8F2373">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要求卖方提供现场抽检服务。现场抽检应符合5.4.4.2的规定。</w:t>
      </w:r>
    </w:p>
    <w:p w14:paraId="4F6C4FCB">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w:t>
      </w:r>
      <w:r>
        <w:rPr>
          <w:rFonts w:hint="eastAsia" w:ascii="宋体" w:hAnsi="宋体" w:eastAsia="宋体" w:cs="宋体"/>
          <w:b w:val="0"/>
          <w:bCs w:val="0"/>
          <w:color w:val="auto"/>
          <w:kern w:val="0"/>
          <w:sz w:val="21"/>
          <w:szCs w:val="21"/>
          <w:highlight w:val="none"/>
          <w:lang w:val="en-US" w:eastAsia="zh-CN"/>
        </w:rPr>
        <w:t>在同一批次电缆中取双倍数量的试样，对不合格项目进行第二次试验，仍不合格时，则应认定该批次电缆不合格。</w:t>
      </w:r>
    </w:p>
    <w:p w14:paraId="00AB377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23" w:name="_Toc30676"/>
      <w:bookmarkStart w:id="224" w:name="_Toc26068"/>
      <w:bookmarkStart w:id="225" w:name="_Toc679633774"/>
      <w:bookmarkStart w:id="226" w:name="_Toc7281"/>
      <w:bookmarkStart w:id="227" w:name="_Toc96534126"/>
      <w:bookmarkStart w:id="228" w:name="_Toc1637"/>
      <w:bookmarkStart w:id="229" w:name="_Toc1750440188"/>
      <w:bookmarkStart w:id="230" w:name="_Toc13218"/>
      <w:bookmarkStart w:id="231" w:name="_Toc18951"/>
      <w:bookmarkStart w:id="232" w:name="_Toc16527"/>
      <w:bookmarkStart w:id="233" w:name="_Toc1876999199"/>
      <w:bookmarkStart w:id="234" w:name="_Toc472342464"/>
      <w:bookmarkStart w:id="235" w:name="_Toc25745"/>
      <w:bookmarkStart w:id="236" w:name="_Toc60240505"/>
      <w:bookmarkStart w:id="237" w:name="_Toc888433444"/>
      <w:bookmarkStart w:id="238" w:name="_Toc11233"/>
      <w:bookmarkStart w:id="239" w:name="_Toc31524"/>
      <w:bookmarkStart w:id="240" w:name="_Toc419997181"/>
      <w:bookmarkStart w:id="241" w:name="_Toc1556341755"/>
      <w:bookmarkStart w:id="242" w:name="_Toc2706"/>
      <w:bookmarkStart w:id="243" w:name="_Toc466642519"/>
      <w:bookmarkStart w:id="244" w:name="_Toc1827353338"/>
      <w:bookmarkStart w:id="245" w:name="_Toc14812"/>
      <w:r>
        <w:rPr>
          <w:rFonts w:hint="eastAsia" w:ascii="黑体" w:hAnsi="黑体" w:eastAsia="黑体" w:cs="黑体"/>
          <w:b w:val="0"/>
          <w:bCs w:val="0"/>
          <w:kern w:val="0"/>
          <w:sz w:val="21"/>
          <w:szCs w:val="21"/>
          <w:highlight w:val="none"/>
          <w:lang w:val="en-US" w:eastAsia="zh-CN"/>
        </w:rPr>
        <w:t>产品标志、包装、运输和保管</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28D3752">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w:t>
      </w:r>
      <w:r>
        <w:rPr>
          <w:rFonts w:hint="eastAsia" w:ascii="Times New Roman Regular" w:hAnsi="Times New Roman Regular" w:eastAsia="宋体" w:cs="Times New Roman Regular"/>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的规定。</w:t>
      </w:r>
    </w:p>
    <w:p w14:paraId="4549736A">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成品电缆的护套表面上应有制造厂名、产品型号、额定电压、芯数及规格、连续计米印字和制造年、月的连续标志，标志应字迹清楚，清晰耐磨。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default" w:ascii="Times New Roman" w:hAnsi="Times New Roman" w:eastAsia="宋体" w:cs="Times New Roman"/>
          <w:kern w:val="0"/>
          <w:szCs w:val="21"/>
          <w:highlight w:val="none"/>
        </w:rPr>
        <w:t>1</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跳码。护套表面一个完整标志的末端与下一个标志的始端之间距离</w:t>
      </w:r>
      <w:r>
        <w:rPr>
          <w:rFonts w:hint="eastAsia" w:ascii="宋体" w:hAnsi="宋体" w:eastAsia="宋体" w:cs="宋体"/>
          <w:kern w:val="0"/>
          <w:szCs w:val="21"/>
          <w:highlight w:val="none"/>
          <w:lang w:eastAsia="zh-CN"/>
        </w:rPr>
        <w:t>不应</w:t>
      </w:r>
      <w:r>
        <w:rPr>
          <w:rFonts w:hint="eastAsia" w:ascii="宋体" w:hAnsi="宋体" w:eastAsia="宋体" w:cs="宋体"/>
          <w:kern w:val="0"/>
          <w:szCs w:val="21"/>
          <w:highlight w:val="none"/>
        </w:rPr>
        <w:t>超过</w:t>
      </w:r>
      <w:r>
        <w:rPr>
          <w:rFonts w:hint="default" w:ascii="Times New Roman" w:hAnsi="Times New Roman" w:eastAsia="宋体" w:cs="Times New Roman"/>
          <w:kern w:val="0"/>
          <w:szCs w:val="21"/>
          <w:highlight w:val="none"/>
        </w:rPr>
        <w:t>5</w:t>
      </w:r>
      <w:r>
        <w:rPr>
          <w:rFonts w:hint="eastAsia" w:ascii="Times New Roman" w:hAnsi="Times New Roman" w:eastAsia="宋体" w:cs="Times New Roman"/>
          <w:kern w:val="0"/>
          <w:szCs w:val="21"/>
          <w:highlight w:val="none"/>
          <w:lang w:val="en-US" w:eastAsia="zh-CN"/>
        </w:rPr>
        <w:t>0</w:t>
      </w:r>
      <w:r>
        <w:rPr>
          <w:rFonts w:hint="default" w:ascii="Times New Roman" w:hAnsi="Times New Roman" w:eastAsia="宋体" w:cs="Times New Roman"/>
          <w:kern w:val="0"/>
          <w:szCs w:val="21"/>
          <w:highlight w:val="none"/>
        </w:rPr>
        <w:t>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mm</w:t>
      </w:r>
      <w:r>
        <w:rPr>
          <w:rFonts w:hint="eastAsia" w:ascii="宋体" w:hAnsi="宋体" w:eastAsia="宋体" w:cs="宋体"/>
          <w:kern w:val="0"/>
          <w:szCs w:val="21"/>
          <w:highlight w:val="none"/>
        </w:rPr>
        <w:t>。</w:t>
      </w:r>
    </w:p>
    <w:p w14:paraId="06E61961">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除非另有规定，电缆应卷绕在符合</w:t>
      </w:r>
      <w:r>
        <w:rPr>
          <w:rFonts w:hint="default" w:ascii="Times New Roman Regular" w:hAnsi="Times New Roman Regular" w:eastAsia="宋体" w:cs="Times New Roman Regular"/>
          <w:kern w:val="0"/>
          <w:szCs w:val="21"/>
          <w:highlight w:val="none"/>
        </w:rPr>
        <w:t>JB/T</w:t>
      </w:r>
      <w:r>
        <w:rPr>
          <w:rFonts w:hint="eastAsia" w:ascii="宋体" w:hAnsi="宋体" w:eastAsia="宋体" w:cs="宋体"/>
          <w:kern w:val="0"/>
          <w:szCs w:val="21"/>
          <w:highlight w:val="none"/>
        </w:rPr>
        <w:t xml:space="preserve"> </w:t>
      </w:r>
      <w:r>
        <w:rPr>
          <w:rFonts w:hint="default" w:ascii="Times New Roman" w:hAnsi="Times New Roman" w:eastAsia="宋体" w:cs="Times New Roman"/>
          <w:kern w:val="0"/>
          <w:szCs w:val="21"/>
          <w:highlight w:val="none"/>
        </w:rPr>
        <w:t>8137</w:t>
      </w:r>
      <w:r>
        <w:rPr>
          <w:rFonts w:hint="eastAsia" w:ascii="宋体" w:hAnsi="宋体" w:eastAsia="宋体" w:cs="宋体"/>
          <w:kern w:val="0"/>
          <w:szCs w:val="21"/>
          <w:highlight w:val="none"/>
        </w:rPr>
        <w:t>规定要求的电缆盘上</w:t>
      </w:r>
      <w:r>
        <w:rPr>
          <w:rFonts w:hint="eastAsia" w:ascii="宋体" w:hAnsi="宋体" w:eastAsia="宋体" w:cs="宋体"/>
          <w:kern w:val="0"/>
          <w:szCs w:val="21"/>
          <w:highlight w:val="none"/>
          <w:lang w:val="en-US" w:eastAsia="zh-CN"/>
        </w:rPr>
        <w:t>交货</w:t>
      </w:r>
      <w:r>
        <w:rPr>
          <w:rFonts w:hint="eastAsia" w:ascii="宋体" w:hAnsi="宋体" w:eastAsia="宋体" w:cs="宋体"/>
          <w:kern w:val="0"/>
          <w:szCs w:val="21"/>
          <w:highlight w:val="none"/>
        </w:rPr>
        <w:t>，电缆卷绕应整齐，妥善包装</w:t>
      </w:r>
      <w:r>
        <w:rPr>
          <w:rFonts w:hint="eastAsia" w:ascii="宋体" w:hAnsi="宋体" w:eastAsia="宋体" w:cs="宋体"/>
          <w:kern w:val="0"/>
          <w:szCs w:val="21"/>
          <w:highlight w:val="none"/>
          <w:lang w:eastAsia="zh-CN"/>
        </w:rPr>
        <w:t>；</w:t>
      </w:r>
      <w:r>
        <w:rPr>
          <w:rFonts w:hint="eastAsia" w:ascii="宋体" w:hAnsi="宋体" w:eastAsia="宋体" w:cs="宋体"/>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p>
    <w:p w14:paraId="6BB42B4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方应满足</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方提供的分段长度要求。如</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方提供的分段要求需要合并为整段的情况，</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方应在整根电缆上按照</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方的分段要求进行分段标记，并在合格证上注明该根电缆的分段顺序及长度。</w:t>
      </w:r>
    </w:p>
    <w:p w14:paraId="330EB55E">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bookmarkStart w:id="246" w:name="_Hlk33357488"/>
      <w:r>
        <w:rPr>
          <w:rFonts w:hint="eastAsia" w:ascii="宋体" w:hAnsi="宋体"/>
          <w:szCs w:val="21"/>
          <w:highlight w:val="none"/>
        </w:rPr>
        <w:t>在每盘电缆的外侧端应装有敷设电缆时用的牵引头。牵引</w:t>
      </w:r>
      <w:r>
        <w:rPr>
          <w:rFonts w:hint="eastAsia" w:ascii="宋体" w:hAnsi="宋体"/>
          <w:szCs w:val="21"/>
          <w:highlight w:val="none"/>
          <w:lang w:val="en-US" w:eastAsia="zh-CN"/>
        </w:rPr>
        <w:t>头</w:t>
      </w:r>
      <w:r>
        <w:rPr>
          <w:rFonts w:hint="eastAsia" w:ascii="宋体" w:hAnsi="宋体"/>
          <w:szCs w:val="21"/>
          <w:highlight w:val="none"/>
        </w:rPr>
        <w:t>与电缆导体的连接，应能满足敷设电缆时的牵引方式和牵引该长度的电缆所需的机械强度。对机械强度的要求应由</w:t>
      </w:r>
      <w:r>
        <w:rPr>
          <w:rFonts w:hint="eastAsia" w:ascii="宋体" w:hAnsi="宋体"/>
          <w:szCs w:val="21"/>
          <w:highlight w:val="none"/>
          <w:lang w:val="en-US" w:eastAsia="zh-CN"/>
        </w:rPr>
        <w:t>买</w:t>
      </w:r>
      <w:r>
        <w:rPr>
          <w:rFonts w:hint="eastAsia" w:ascii="宋体" w:hAnsi="宋体"/>
          <w:szCs w:val="21"/>
          <w:highlight w:val="none"/>
        </w:rPr>
        <w:t>方与</w:t>
      </w:r>
      <w:r>
        <w:rPr>
          <w:rFonts w:hint="eastAsia" w:ascii="宋体" w:hAnsi="宋体"/>
          <w:szCs w:val="21"/>
          <w:highlight w:val="none"/>
          <w:lang w:val="en-US" w:eastAsia="zh-CN"/>
        </w:rPr>
        <w:t>卖方</w:t>
      </w:r>
      <w:r>
        <w:rPr>
          <w:rFonts w:hint="eastAsia" w:ascii="宋体" w:hAnsi="宋体"/>
          <w:szCs w:val="21"/>
          <w:highlight w:val="none"/>
        </w:rPr>
        <w:t>协商确定。</w:t>
      </w:r>
    </w:p>
    <w:p w14:paraId="2E9F6CCE">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电缆盘的结构应牢固，宜选择钢盘，筒体部分应采用钢质结构。</w:t>
      </w:r>
      <w:r>
        <w:rPr>
          <w:rFonts w:hint="eastAsia" w:ascii="宋体" w:hAnsi="宋体" w:eastAsia="宋体" w:cs="宋体"/>
          <w:kern w:val="0"/>
          <w:szCs w:val="21"/>
          <w:highlight w:val="none"/>
        </w:rPr>
        <w:t>每个电缆所卷绕的盘具内筒径</w:t>
      </w:r>
      <w:r>
        <w:rPr>
          <w:rFonts w:hint="eastAsia" w:ascii="宋体" w:hAnsi="宋体" w:eastAsia="宋体" w:cs="宋体"/>
          <w:kern w:val="0"/>
          <w:szCs w:val="21"/>
          <w:highlight w:val="none"/>
          <w:lang w:eastAsia="zh-CN"/>
        </w:rPr>
        <w:t>不应</w:t>
      </w:r>
      <w:r>
        <w:rPr>
          <w:rFonts w:hint="eastAsia" w:ascii="宋体" w:hAnsi="宋体" w:eastAsia="宋体" w:cs="宋体"/>
          <w:kern w:val="0"/>
          <w:szCs w:val="21"/>
          <w:highlight w:val="none"/>
        </w:rPr>
        <w:t>小于电缆最小弯曲直径。</w:t>
      </w:r>
      <w:r>
        <w:rPr>
          <w:rFonts w:hint="eastAsia" w:ascii="宋体" w:hAnsi="宋体" w:eastAsia="宋体" w:cs="宋体"/>
          <w:b w:val="0"/>
          <w:bCs w:val="0"/>
          <w:kern w:val="0"/>
          <w:sz w:val="21"/>
          <w:szCs w:val="21"/>
          <w:highlight w:val="none"/>
          <w:lang w:val="en-US" w:eastAsia="zh-CN"/>
        </w:rPr>
        <w:t>电缆卷绕在电缆盘上后，外层用适宜的缓冲材料保护，以防运输或搬运过程中损伤电缆外护层，如采用竹帘、木护板，在其外表面还应用塑钢打包带或金属带扎紧。</w:t>
      </w:r>
      <w:r>
        <w:rPr>
          <w:rFonts w:hint="eastAsia" w:ascii="宋体" w:hAnsi="宋体" w:eastAsia="宋体" w:cs="宋体"/>
          <w:kern w:val="0"/>
          <w:szCs w:val="21"/>
          <w:highlight w:val="none"/>
        </w:rPr>
        <w:t>电缆盘应能承受所有在运输、现场搬运中可能遭受的外力作用或在任何气象条件下在户外储存</w:t>
      </w:r>
      <w:r>
        <w:rPr>
          <w:rFonts w:hint="default" w:ascii="Times New Roman" w:hAnsi="Times New Roman" w:eastAsia="宋体" w:cs="Times New Roman"/>
          <w:kern w:val="0"/>
          <w:szCs w:val="21"/>
          <w:highlight w:val="none"/>
        </w:rPr>
        <w:t>2</w:t>
      </w:r>
      <w:r>
        <w:rPr>
          <w:rFonts w:hint="eastAsia" w:ascii="宋体" w:hAnsi="宋体" w:eastAsia="宋体" w:cs="宋体"/>
          <w:kern w:val="0"/>
          <w:szCs w:val="21"/>
          <w:highlight w:val="none"/>
        </w:rPr>
        <w:t>年以上。</w:t>
      </w:r>
    </w:p>
    <w:p w14:paraId="42AADC4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 w:val="21"/>
          <w:szCs w:val="21"/>
          <w:highlight w:val="none"/>
          <w:lang w:val="en-US" w:eastAsia="zh-CN"/>
        </w:rPr>
        <w:t>电缆应避免露天存放，电缆盘不宜平放。</w:t>
      </w:r>
    </w:p>
    <w:bookmarkEnd w:id="246"/>
    <w:p w14:paraId="4117D309">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bookmarkStart w:id="247" w:name="_Hlk33357451"/>
      <w:r>
        <w:rPr>
          <w:rFonts w:hint="eastAsia" w:ascii="宋体" w:hAnsi="宋体" w:eastAsia="宋体" w:cs="宋体"/>
          <w:b w:val="0"/>
          <w:bCs w:val="0"/>
          <w:kern w:val="0"/>
          <w:sz w:val="21"/>
          <w:szCs w:val="21"/>
          <w:highlight w:val="none"/>
          <w:lang w:val="en-US" w:eastAsia="zh-CN"/>
        </w:rPr>
        <w:t>在运输电缆时，卖方应采取必要的防滚动、挤压和撞击措施，例如将电缆盘固定在木托盘上。卖方应对由于未将电缆或电缆盘正确地扣紧、密封、包装和固定而造成的电缆损伤负责。</w:t>
      </w:r>
      <w:bookmarkEnd w:id="247"/>
    </w:p>
    <w:p w14:paraId="43B2EBC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bookmarkStart w:id="248" w:name="_Hlk33357508"/>
      <w:r>
        <w:rPr>
          <w:rFonts w:hint="eastAsia" w:ascii="宋体" w:hAnsi="宋体" w:eastAsia="宋体" w:cs="宋体"/>
          <w:b w:val="0"/>
          <w:bCs w:val="0"/>
          <w:kern w:val="0"/>
          <w:sz w:val="21"/>
          <w:szCs w:val="21"/>
          <w:highlight w:val="none"/>
          <w:lang w:val="en-US" w:eastAsia="zh-CN"/>
        </w:rPr>
        <w:t>电缆盘在装卸时应采用合适的装卸方式与专门的吊装工具以避免损坏电缆</w:t>
      </w:r>
      <w:bookmarkEnd w:id="248"/>
      <w:r>
        <w:rPr>
          <w:rFonts w:hint="eastAsia" w:ascii="宋体" w:hAnsi="宋体" w:eastAsia="宋体" w:cs="宋体"/>
          <w:b w:val="0"/>
          <w:bCs w:val="0"/>
          <w:kern w:val="0"/>
          <w:sz w:val="21"/>
          <w:szCs w:val="21"/>
          <w:highlight w:val="none"/>
          <w:lang w:val="en-US" w:eastAsia="zh-CN"/>
        </w:rPr>
        <w:t>。</w:t>
      </w:r>
    </w:p>
    <w:p w14:paraId="5DD15D6A">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在电缆盘上应有但不限于下列文字和符号标志：</w:t>
      </w:r>
    </w:p>
    <w:p w14:paraId="39E65E39">
      <w:pPr>
        <w:numPr>
          <w:ilvl w:val="0"/>
          <w:numId w:val="12"/>
        </w:numPr>
        <w:spacing w:line="360" w:lineRule="auto"/>
        <w:ind w:left="845" w:leftChars="200" w:hanging="425"/>
        <w:outlineLvl w:val="9"/>
        <w:rPr>
          <w:rFonts w:ascii="宋体" w:hAnsi="宋体"/>
          <w:szCs w:val="24"/>
          <w:highlight w:val="none"/>
        </w:rPr>
      </w:pPr>
      <w:r>
        <w:rPr>
          <w:rFonts w:hint="eastAsia" w:ascii="宋体" w:hAnsi="宋体"/>
          <w:szCs w:val="24"/>
          <w:highlight w:val="none"/>
        </w:rPr>
        <w:t>制造厂名称</w:t>
      </w:r>
      <w:r>
        <w:rPr>
          <w:rFonts w:hint="eastAsia" w:ascii="宋体" w:hAnsi="宋体"/>
          <w:szCs w:val="24"/>
          <w:highlight w:val="none"/>
          <w:lang w:eastAsia="zh-CN"/>
        </w:rPr>
        <w:t>、</w:t>
      </w:r>
      <w:r>
        <w:rPr>
          <w:rFonts w:hint="eastAsia" w:ascii="宋体" w:hAnsi="宋体"/>
          <w:szCs w:val="24"/>
          <w:highlight w:val="none"/>
        </w:rPr>
        <w:t>产品名称</w:t>
      </w:r>
      <w:r>
        <w:rPr>
          <w:rFonts w:hint="eastAsia" w:ascii="宋体" w:hAnsi="宋体"/>
          <w:szCs w:val="24"/>
          <w:highlight w:val="none"/>
          <w:lang w:eastAsia="zh-CN"/>
        </w:rPr>
        <w:t>、</w:t>
      </w:r>
      <w:r>
        <w:rPr>
          <w:rFonts w:hint="eastAsia" w:ascii="宋体" w:hAnsi="宋体"/>
          <w:szCs w:val="24"/>
          <w:highlight w:val="none"/>
        </w:rPr>
        <w:t>电缆盘号；</w:t>
      </w:r>
    </w:p>
    <w:p w14:paraId="0C78D223">
      <w:pPr>
        <w:numPr>
          <w:ilvl w:val="0"/>
          <w:numId w:val="12"/>
        </w:numPr>
        <w:spacing w:line="360" w:lineRule="auto"/>
        <w:ind w:left="845" w:leftChars="200" w:hanging="425"/>
        <w:outlineLvl w:val="9"/>
        <w:rPr>
          <w:rFonts w:ascii="宋体" w:hAnsi="宋体"/>
          <w:szCs w:val="24"/>
        </w:rPr>
      </w:pPr>
      <w:r>
        <w:rPr>
          <w:rFonts w:hint="eastAsia" w:ascii="宋体" w:hAnsi="宋体"/>
          <w:szCs w:val="24"/>
        </w:rPr>
        <w:t>收货单位；</w:t>
      </w:r>
    </w:p>
    <w:p w14:paraId="2099BCEA">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电缆的额定电压</w:t>
      </w:r>
      <w:r>
        <w:rPr>
          <w:rFonts w:hint="eastAsia" w:ascii="宋体" w:hAnsi="宋体"/>
          <w:szCs w:val="24"/>
          <w:lang w:eastAsia="zh-CN"/>
        </w:rPr>
        <w:t>、</w:t>
      </w:r>
      <w:r>
        <w:rPr>
          <w:rFonts w:hint="eastAsia" w:ascii="宋体" w:hAnsi="宋体"/>
          <w:szCs w:val="24"/>
          <w:lang w:val="en-US" w:eastAsia="zh-CN"/>
        </w:rPr>
        <w:t>型号和规格</w:t>
      </w:r>
      <w:r>
        <w:rPr>
          <w:rFonts w:hint="eastAsia" w:ascii="宋体" w:hAnsi="宋体"/>
          <w:szCs w:val="24"/>
        </w:rPr>
        <w:t>；</w:t>
      </w:r>
    </w:p>
    <w:p w14:paraId="49C34E39">
      <w:pPr>
        <w:numPr>
          <w:ilvl w:val="0"/>
          <w:numId w:val="12"/>
        </w:numPr>
        <w:spacing w:line="360" w:lineRule="auto"/>
        <w:ind w:left="845" w:leftChars="200" w:hanging="425"/>
        <w:outlineLvl w:val="9"/>
        <w:rPr>
          <w:rFonts w:ascii="宋体" w:hAnsi="宋体"/>
          <w:szCs w:val="24"/>
        </w:rPr>
      </w:pPr>
      <w:r>
        <w:rPr>
          <w:rFonts w:hint="eastAsia" w:ascii="宋体" w:hAnsi="宋体"/>
          <w:szCs w:val="24"/>
          <w:lang w:val="en-US" w:eastAsia="zh-CN"/>
        </w:rPr>
        <w:t>标准编号；</w:t>
      </w:r>
    </w:p>
    <w:p w14:paraId="7FEF79F6">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电缆长度</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m</w:t>
      </w:r>
      <w:r>
        <w:rPr>
          <w:rFonts w:hint="eastAsia" w:ascii="宋体" w:hAnsi="宋体"/>
          <w:szCs w:val="24"/>
          <w:lang w:val="en-US" w:eastAsia="zh-CN"/>
        </w:rPr>
        <w:t>计</w:t>
      </w:r>
      <w:r>
        <w:rPr>
          <w:rFonts w:hint="eastAsia" w:ascii="宋体" w:hAnsi="宋体"/>
          <w:szCs w:val="24"/>
          <w:lang w:eastAsia="zh-CN"/>
        </w:rPr>
        <w:t>）</w:t>
      </w:r>
      <w:r>
        <w:rPr>
          <w:rFonts w:hint="eastAsia" w:ascii="宋体" w:hAnsi="宋体"/>
          <w:szCs w:val="24"/>
        </w:rPr>
        <w:t>；</w:t>
      </w:r>
    </w:p>
    <w:p w14:paraId="18335EE3">
      <w:pPr>
        <w:numPr>
          <w:ilvl w:val="0"/>
          <w:numId w:val="12"/>
        </w:numPr>
        <w:spacing w:line="360" w:lineRule="auto"/>
        <w:ind w:left="845" w:leftChars="200" w:hanging="425"/>
        <w:outlineLvl w:val="9"/>
        <w:rPr>
          <w:rFonts w:ascii="宋体" w:hAnsi="宋体"/>
          <w:szCs w:val="24"/>
        </w:rPr>
      </w:pPr>
      <w:r>
        <w:rPr>
          <w:rFonts w:hint="eastAsia" w:ascii="宋体" w:hAnsi="宋体"/>
          <w:szCs w:val="24"/>
        </w:rPr>
        <w:t>表示搬运电缆盘正确滚动方向的箭头和起吊点的符号；</w:t>
      </w:r>
    </w:p>
    <w:p w14:paraId="478AE4D7">
      <w:pPr>
        <w:numPr>
          <w:ilvl w:val="0"/>
          <w:numId w:val="12"/>
        </w:numPr>
        <w:spacing w:line="360" w:lineRule="auto"/>
        <w:ind w:left="845" w:leftChars="200" w:hanging="425"/>
        <w:outlineLvl w:val="9"/>
        <w:rPr>
          <w:rFonts w:ascii="宋体" w:hAnsi="宋体"/>
          <w:szCs w:val="24"/>
        </w:rPr>
      </w:pPr>
      <w:r>
        <w:rPr>
          <w:rFonts w:hint="eastAsia" w:ascii="宋体" w:hAnsi="宋体"/>
          <w:szCs w:val="24"/>
        </w:rPr>
        <w:t>必要的警告文字和符号；</w:t>
      </w:r>
    </w:p>
    <w:p w14:paraId="431E76CA">
      <w:pPr>
        <w:numPr>
          <w:ilvl w:val="0"/>
          <w:numId w:val="12"/>
        </w:numPr>
        <w:spacing w:line="360" w:lineRule="auto"/>
        <w:ind w:left="845" w:leftChars="200" w:hanging="425"/>
        <w:outlineLvl w:val="9"/>
        <w:rPr>
          <w:rFonts w:ascii="宋体" w:hAnsi="宋体"/>
          <w:szCs w:val="24"/>
        </w:rPr>
      </w:pPr>
      <w:r>
        <w:rPr>
          <w:rFonts w:hint="eastAsia" w:ascii="宋体" w:hAnsi="宋体"/>
          <w:szCs w:val="24"/>
        </w:rPr>
        <w:t>制造日期；</w:t>
      </w:r>
    </w:p>
    <w:p w14:paraId="3943FFD9">
      <w:pPr>
        <w:numPr>
          <w:ilvl w:val="0"/>
          <w:numId w:val="12"/>
        </w:numPr>
        <w:spacing w:line="360" w:lineRule="auto"/>
        <w:ind w:left="845" w:leftChars="200" w:hanging="425"/>
        <w:outlineLvl w:val="9"/>
        <w:rPr>
          <w:rFonts w:hint="eastAsia" w:ascii="宋体" w:hAnsi="宋体"/>
          <w:szCs w:val="24"/>
        </w:rPr>
      </w:pPr>
      <w:r>
        <w:rPr>
          <w:rFonts w:hint="eastAsia" w:ascii="宋体" w:hAnsi="宋体"/>
          <w:szCs w:val="24"/>
        </w:rPr>
        <w:t>外形尺寸、毛重和净重</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kg</w:t>
      </w:r>
      <w:r>
        <w:rPr>
          <w:rFonts w:hint="eastAsia" w:ascii="宋体" w:hAnsi="宋体"/>
          <w:szCs w:val="24"/>
          <w:lang w:val="en-US" w:eastAsia="zh-CN"/>
        </w:rPr>
        <w:t>计）</w:t>
      </w:r>
      <w:r>
        <w:rPr>
          <w:rFonts w:hint="eastAsia" w:ascii="宋体" w:hAnsi="宋体"/>
          <w:szCs w:val="24"/>
        </w:rPr>
        <w:t>。</w:t>
      </w:r>
    </w:p>
    <w:p w14:paraId="6B6842E4">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凡由于卖方包装不当、包装不充分或保管不善致使货物遭到损坏或丢失时，不论在何时何地发现，一经证实</w:t>
      </w:r>
      <w:r>
        <w:rPr>
          <w:rFonts w:hint="eastAsia" w:hAnsi="宋体"/>
          <w:szCs w:val="21"/>
          <w:lang w:val="en-US" w:eastAsia="zh-CN"/>
        </w:rPr>
        <w:t>属卖方责任</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60E8F5E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70BDBB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49" w:name="_Toc12620"/>
      <w:bookmarkStart w:id="250" w:name="_Toc16177"/>
      <w:bookmarkStart w:id="251" w:name="_Toc190763163"/>
      <w:bookmarkStart w:id="252" w:name="_Toc1159"/>
      <w:bookmarkStart w:id="253" w:name="_Toc13747"/>
      <w:bookmarkStart w:id="254" w:name="_Toc472342465"/>
      <w:bookmarkStart w:id="255" w:name="_Toc1269759463"/>
      <w:bookmarkStart w:id="256" w:name="_Toc14149"/>
      <w:bookmarkStart w:id="257" w:name="_Toc29664"/>
      <w:bookmarkStart w:id="258" w:name="_Toc19192"/>
      <w:bookmarkStart w:id="259" w:name="_Toc31794"/>
      <w:bookmarkStart w:id="260" w:name="_Toc1163916019"/>
      <w:bookmarkStart w:id="261" w:name="_Toc139321225"/>
      <w:bookmarkStart w:id="262" w:name="_Toc1098902197"/>
      <w:bookmarkStart w:id="263" w:name="_Toc466642520"/>
      <w:bookmarkStart w:id="264" w:name="_Toc113873378"/>
      <w:bookmarkStart w:id="265" w:name="_Toc18732"/>
      <w:bookmarkStart w:id="266" w:name="_Toc1085055825"/>
      <w:bookmarkStart w:id="267" w:name="_Toc16025"/>
      <w:bookmarkStart w:id="268" w:name="_Toc20886"/>
      <w:bookmarkStart w:id="269" w:name="_Toc60240506"/>
      <w:bookmarkStart w:id="270" w:name="_Toc447095717"/>
      <w:bookmarkStart w:id="271" w:name="_Toc30137"/>
      <w:r>
        <w:rPr>
          <w:rFonts w:hint="eastAsia" w:ascii="黑体" w:hAnsi="黑体" w:eastAsia="黑体" w:cs="黑体"/>
          <w:b w:val="0"/>
          <w:bCs w:val="0"/>
          <w:kern w:val="0"/>
          <w:sz w:val="21"/>
          <w:szCs w:val="21"/>
          <w:lang w:val="en-US" w:eastAsia="zh-CN"/>
        </w:rPr>
        <w:t>投标时应提供的其他资料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C3F696C">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eastAsia" w:ascii="Times New Roman" w:hAnsi="Times New Roman" w:eastAsia="宋体" w:cs="Times New Roman"/>
          <w:b w:val="0"/>
          <w:bCs w:val="0"/>
          <w:kern w:val="0"/>
          <w:sz w:val="21"/>
          <w:szCs w:val="21"/>
          <w:lang w:val="en-US" w:eastAsia="zh-CN"/>
        </w:rPr>
        <w:t>6</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w:t>
      </w:r>
    </w:p>
    <w:p w14:paraId="63393522">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272" w:name="_Toc952509664"/>
      <w:r>
        <w:rPr>
          <w:rFonts w:hint="eastAsia" w:ascii="黑体" w:hAnsi="黑体" w:eastAsia="黑体" w:cs="黑体"/>
          <w:sz w:val="21"/>
          <w:szCs w:val="21"/>
          <w:lang w:val="en-US" w:eastAsia="zh-CN"/>
        </w:rPr>
        <w:t xml:space="preserve">  </w:t>
      </w:r>
      <w:r>
        <w:rPr>
          <w:rFonts w:hint="eastAsia" w:ascii="黑体" w:hAnsi="黑体" w:eastAsia="黑体" w:cs="黑体"/>
          <w:b w:val="0"/>
          <w:sz w:val="21"/>
          <w:szCs w:val="21"/>
        </w:rPr>
        <w:t>工艺控制</w:t>
      </w:r>
      <w:r>
        <w:rPr>
          <w:rFonts w:hint="eastAsia" w:ascii="黑体" w:hAnsi="黑体" w:eastAsia="黑体" w:cstheme="minorBidi"/>
          <w:b w:val="0"/>
          <w:bCs/>
          <w:sz w:val="21"/>
          <w:szCs w:val="21"/>
          <w:lang w:val="en-US" w:eastAsia="zh-CN"/>
        </w:rPr>
        <w:t>表</w:t>
      </w:r>
      <w:bookmarkEnd w:id="272"/>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D8C96ED">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586A29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0D194C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8B1B2E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AF810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5D3FCA78">
        <w:trPr>
          <w:trHeight w:val="340" w:hRule="atLeast"/>
          <w:jc w:val="center"/>
        </w:trPr>
        <w:tc>
          <w:tcPr>
            <w:tcW w:w="1250" w:type="pct"/>
            <w:tcBorders>
              <w:top w:val="single" w:color="000000" w:sz="12" w:space="0"/>
              <w:tl2br w:val="nil"/>
              <w:tr2bl w:val="nil"/>
            </w:tcBorders>
            <w:vAlign w:val="center"/>
          </w:tcPr>
          <w:p w14:paraId="0909A6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9B580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B9EB2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8B4D8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995C99F">
        <w:trPr>
          <w:trHeight w:val="340" w:hRule="atLeast"/>
          <w:jc w:val="center"/>
        </w:trPr>
        <w:tc>
          <w:tcPr>
            <w:tcW w:w="1250" w:type="pct"/>
            <w:tcBorders>
              <w:tl2br w:val="nil"/>
              <w:tr2bl w:val="nil"/>
            </w:tcBorders>
            <w:vAlign w:val="center"/>
          </w:tcPr>
          <w:p w14:paraId="5630E96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690F54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584EA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971361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5A4C236">
        <w:trPr>
          <w:trHeight w:val="340" w:hRule="atLeast"/>
          <w:jc w:val="center"/>
        </w:trPr>
        <w:tc>
          <w:tcPr>
            <w:tcW w:w="1250" w:type="pct"/>
            <w:tcBorders>
              <w:tl2br w:val="nil"/>
              <w:tr2bl w:val="nil"/>
            </w:tcBorders>
            <w:vAlign w:val="center"/>
          </w:tcPr>
          <w:p w14:paraId="7C26B2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7A7B15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5E9C8A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52A5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C8C1D">
        <w:trPr>
          <w:trHeight w:val="340" w:hRule="atLeast"/>
          <w:jc w:val="center"/>
        </w:trPr>
        <w:tc>
          <w:tcPr>
            <w:tcW w:w="1250" w:type="pct"/>
            <w:tcBorders>
              <w:tl2br w:val="nil"/>
              <w:tr2bl w:val="nil"/>
            </w:tcBorders>
            <w:vAlign w:val="center"/>
          </w:tcPr>
          <w:p w14:paraId="285AC58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626EAF5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CC980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1C32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2FBE9BD0">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after="157" w:afterLines="50"/>
        <w:ind w:leftChars="0"/>
        <w:jc w:val="center"/>
        <w:textAlignment w:val="auto"/>
        <w:outlineLvl w:val="9"/>
        <w:rPr>
          <w:rFonts w:hint="default" w:ascii="黑体" w:hAnsi="黑体" w:eastAsia="黑体" w:cs="黑体"/>
          <w:bCs/>
          <w:spacing w:val="0"/>
          <w:sz w:val="21"/>
          <w:szCs w:val="21"/>
          <w:lang w:val="en-US" w:eastAsia="zh-CN"/>
        </w:rPr>
      </w:pPr>
      <w:bookmarkStart w:id="273" w:name="_Toc813994945"/>
      <w:bookmarkStart w:id="274" w:name="_Toc1953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275" w:name="_Toc832258278"/>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bidi="ar"/>
        </w:rPr>
        <w:t>主要生产设备清单</w:t>
      </w:r>
      <w:bookmarkEnd w:id="275"/>
    </w:p>
    <w:bookmarkEnd w:id="273"/>
    <w:bookmarkEnd w:id="274"/>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6970BE7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75238D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1674F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DD308D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82701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061EC5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5F3F4B7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06F0FAE">
        <w:trPr>
          <w:trHeight w:val="340" w:hRule="atLeast"/>
          <w:jc w:val="center"/>
        </w:trPr>
        <w:tc>
          <w:tcPr>
            <w:tcW w:w="501" w:type="pct"/>
            <w:tcBorders>
              <w:top w:val="single" w:color="000000" w:sz="12" w:space="0"/>
              <w:tl2br w:val="nil"/>
              <w:tr2bl w:val="nil"/>
            </w:tcBorders>
            <w:shd w:val="clear" w:color="auto" w:fill="auto"/>
            <w:vAlign w:val="center"/>
          </w:tcPr>
          <w:p w14:paraId="55EEC5D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69B9CD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4D0FCB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E0E1B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26953A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7F2BFC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8DE0588">
        <w:trPr>
          <w:trHeight w:val="340" w:hRule="atLeast"/>
          <w:jc w:val="center"/>
        </w:trPr>
        <w:tc>
          <w:tcPr>
            <w:tcW w:w="501" w:type="pct"/>
            <w:tcBorders>
              <w:tl2br w:val="nil"/>
              <w:tr2bl w:val="nil"/>
            </w:tcBorders>
            <w:shd w:val="clear" w:color="auto" w:fill="auto"/>
            <w:vAlign w:val="center"/>
          </w:tcPr>
          <w:p w14:paraId="3C4F131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29C0B3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BC8FE0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9E98D5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5008E3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8C6F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62D0E29">
        <w:trPr>
          <w:trHeight w:val="340" w:hRule="atLeast"/>
          <w:jc w:val="center"/>
        </w:trPr>
        <w:tc>
          <w:tcPr>
            <w:tcW w:w="501" w:type="pct"/>
            <w:tcBorders>
              <w:tl2br w:val="nil"/>
              <w:tr2bl w:val="nil"/>
            </w:tcBorders>
            <w:shd w:val="clear" w:color="auto" w:fill="auto"/>
            <w:vAlign w:val="center"/>
          </w:tcPr>
          <w:p w14:paraId="48316BF4">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003BC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2407F3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8F3B7C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7007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388037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102A2AF0">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after="157" w:afterLines="50"/>
        <w:ind w:leftChars="0"/>
        <w:jc w:val="center"/>
        <w:textAlignment w:val="auto"/>
        <w:outlineLvl w:val="9"/>
        <w:rPr>
          <w:rFonts w:hint="default" w:ascii="黑体" w:hAnsi="黑体" w:eastAsia="黑体" w:cs="黑体"/>
          <w:bCs/>
          <w:spacing w:val="0"/>
          <w:sz w:val="21"/>
          <w:szCs w:val="21"/>
          <w:lang w:val="en-US" w:eastAsia="zh-CN"/>
        </w:rPr>
      </w:pPr>
      <w:bookmarkStart w:id="276" w:name="_Toc1342209225"/>
      <w:bookmarkStart w:id="277" w:name="_Toc20701"/>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278" w:name="_Toc111584011"/>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bidi="ar"/>
        </w:rPr>
        <w:t>主要</w:t>
      </w:r>
      <w:r>
        <w:rPr>
          <w:rFonts w:hint="eastAsia" w:ascii="黑体" w:hAnsi="黑体" w:cs="黑体"/>
          <w:b w:val="0"/>
          <w:bCs w:val="0"/>
          <w:kern w:val="2"/>
          <w:sz w:val="21"/>
          <w:szCs w:val="21"/>
          <w:lang w:val="en-US" w:eastAsia="zh-CN" w:bidi="ar"/>
        </w:rPr>
        <w:t>试验</w:t>
      </w:r>
      <w:r>
        <w:rPr>
          <w:rFonts w:hint="eastAsia" w:ascii="黑体" w:hAnsi="黑体" w:eastAsia="黑体" w:cs="黑体"/>
          <w:b w:val="0"/>
          <w:bCs w:val="0"/>
          <w:kern w:val="2"/>
          <w:sz w:val="21"/>
          <w:szCs w:val="21"/>
          <w:lang w:bidi="ar"/>
        </w:rPr>
        <w:t>设备清单</w:t>
      </w:r>
      <w:bookmarkEnd w:id="278"/>
    </w:p>
    <w:bookmarkEnd w:id="276"/>
    <w:bookmarkEnd w:id="277"/>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196"/>
      <w:bookmarkEnd w:id="197"/>
    </w:tbl>
    <w:p w14:paraId="4B4642E9">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279" w:name="_Toc1614457335"/>
      <w:bookmarkStart w:id="280" w:name="_Toc292434766"/>
      <w:bookmarkStart w:id="281" w:name="_Toc27898"/>
      <w:bookmarkStart w:id="282" w:name="_Toc15931"/>
      <w:bookmarkStart w:id="283" w:name="_Toc4919"/>
      <w:bookmarkStart w:id="284" w:name="_Toc191246264"/>
      <w:r>
        <w:rPr>
          <w:rFonts w:hint="eastAsia" w:ascii="黑体" w:hAnsi="黑体" w:eastAsia="黑体" w:cs="黑体"/>
          <w:b w:val="0"/>
          <w:bCs w:val="0"/>
          <w:kern w:val="0"/>
          <w:sz w:val="21"/>
          <w:szCs w:val="21"/>
          <w:lang w:val="en-US" w:eastAsia="zh-CN"/>
        </w:rPr>
        <w:br w:type="page"/>
      </w: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285" w:name="_Toc1342216487"/>
      <w:bookmarkStart w:id="286" w:name="_Toc1302294402"/>
      <w:r>
        <w:rPr>
          <w:rFonts w:hint="eastAsia" w:ascii="黑体" w:hAnsi="黑体" w:eastAsia="黑体" w:cs="黑体"/>
          <w:b w:val="0"/>
          <w:bCs w:val="0"/>
          <w:kern w:val="0"/>
          <w:sz w:val="21"/>
          <w:szCs w:val="21"/>
          <w:lang w:val="en-US" w:eastAsia="zh-CN"/>
        </w:rPr>
        <w:t>专用技术规范</w:t>
      </w:r>
      <w:bookmarkEnd w:id="279"/>
      <w:bookmarkEnd w:id="280"/>
      <w:bookmarkEnd w:id="281"/>
      <w:bookmarkEnd w:id="282"/>
      <w:bookmarkEnd w:id="283"/>
      <w:bookmarkEnd w:id="284"/>
      <w:bookmarkEnd w:id="285"/>
      <w:bookmarkEnd w:id="286"/>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87" w:name="_Toc728549500"/>
      <w:bookmarkStart w:id="288" w:name="_Toc9671"/>
      <w:bookmarkStart w:id="289" w:name="_Toc508684190"/>
      <w:bookmarkStart w:id="290" w:name="_Toc1508527826"/>
      <w:bookmarkStart w:id="291" w:name="_Toc1464268921"/>
      <w:bookmarkStart w:id="292" w:name="_Toc7831"/>
      <w:bookmarkStart w:id="293" w:name="_Toc15534"/>
      <w:bookmarkStart w:id="294" w:name="_Toc1640423136"/>
      <w:r>
        <w:rPr>
          <w:rFonts w:hint="eastAsia" w:ascii="黑体" w:hAnsi="黑体" w:eastAsia="黑体" w:cs="黑体"/>
          <w:b w:val="0"/>
          <w:bCs w:val="0"/>
          <w:kern w:val="0"/>
          <w:sz w:val="21"/>
          <w:szCs w:val="21"/>
          <w:lang w:val="en-US" w:eastAsia="zh-CN"/>
        </w:rPr>
        <w:t>工程概况及使用条件</w:t>
      </w:r>
      <w:bookmarkEnd w:id="287"/>
      <w:bookmarkEnd w:id="288"/>
      <w:bookmarkEnd w:id="289"/>
      <w:bookmarkEnd w:id="290"/>
      <w:bookmarkEnd w:id="291"/>
      <w:bookmarkEnd w:id="292"/>
      <w:bookmarkEnd w:id="293"/>
      <w:bookmarkEnd w:id="294"/>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工程概况</w:t>
      </w:r>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提供工程概况，要求</w:t>
      </w:r>
      <w:r>
        <w:rPr>
          <w:rFonts w:hint="default" w:ascii="Times New Roman" w:hAnsi="Times New Roman" w:eastAsia="宋体" w:cs="Times New Roman"/>
        </w:rPr>
        <w:t>包含：</w:t>
      </w:r>
    </w:p>
    <w:p w14:paraId="7ECE0DD4">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3"/>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9</w:t>
      </w:r>
      <w:r>
        <w:rPr>
          <w:rFonts w:hint="default" w:ascii="Times New Roman" w:hAnsi="Times New Roman" w:eastAsia="宋体" w:cs="Times New Roman"/>
          <w:lang w:eastAsia="zh-CN"/>
        </w:rPr>
        <w:t>。</w:t>
      </w:r>
    </w:p>
    <w:p w14:paraId="57C575E9">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295" w:name="_Toc1952644274"/>
      <w:bookmarkStart w:id="296" w:name="_Toc1745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297" w:name="_Toc2145513828"/>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工程概况表</w:t>
      </w:r>
      <w:bookmarkEnd w:id="297"/>
    </w:p>
    <w:bookmarkEnd w:id="295"/>
    <w:bookmarkEnd w:id="296"/>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使用条件</w:t>
      </w:r>
    </w:p>
    <w:p w14:paraId="2335CAC9">
      <w:pPr>
        <w:numPr>
          <w:ilvl w:val="3"/>
          <w:numId w:val="7"/>
        </w:numPr>
        <w:tabs>
          <w:tab w:val="left" w:pos="420"/>
          <w:tab w:val="clear" w:pos="0"/>
        </w:tabs>
        <w:spacing w:beforeLines="0" w:afterLines="0" w:line="360" w:lineRule="auto"/>
        <w:ind w:firstLine="0" w:firstLineChars="0"/>
        <w:jc w:val="left"/>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10）</w:t>
      </w:r>
      <w:r>
        <w:rPr>
          <w:rFonts w:hint="eastAsia" w:ascii="宋体" w:hAnsi="宋体"/>
          <w:szCs w:val="24"/>
        </w:rPr>
        <w:t>。</w:t>
      </w:r>
    </w:p>
    <w:p w14:paraId="016C0DC4">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298" w:name="_Toc32202"/>
      <w:bookmarkStart w:id="299" w:name="_Toc24721966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00" w:name="_Toc785329651"/>
      <w:r>
        <w:rPr>
          <w:rFonts w:hint="eastAsia" w:ascii="黑体" w:hAnsi="黑体" w:eastAsia="黑体" w:cs="黑体"/>
          <w:sz w:val="21"/>
          <w:szCs w:val="21"/>
          <w:lang w:val="en-US" w:eastAsia="zh-CN"/>
        </w:rPr>
        <w:t xml:space="preserve">  </w:t>
      </w:r>
      <w:r>
        <w:rPr>
          <w:rFonts w:hint="eastAsia" w:ascii="黑体" w:hAnsi="黑体" w:cs="黑体"/>
          <w:b w:val="0"/>
          <w:bCs w:val="0"/>
          <w:kern w:val="2"/>
          <w:sz w:val="21"/>
          <w:szCs w:val="21"/>
          <w:lang w:val="en-US" w:eastAsia="zh-CN" w:bidi="ar"/>
        </w:rPr>
        <w:t>使用环境条件</w:t>
      </w:r>
      <w:r>
        <w:rPr>
          <w:rFonts w:hint="eastAsia" w:ascii="黑体" w:hAnsi="黑体" w:eastAsia="黑体" w:cs="黑体"/>
          <w:b w:val="0"/>
          <w:bCs w:val="0"/>
          <w:kern w:val="2"/>
          <w:sz w:val="21"/>
          <w:szCs w:val="21"/>
          <w:lang w:val="en-US" w:eastAsia="zh-CN" w:bidi="ar"/>
        </w:rPr>
        <w:t>表</w:t>
      </w:r>
      <w:bookmarkEnd w:id="300"/>
    </w:p>
    <w:bookmarkEnd w:id="298"/>
    <w:bookmarkEnd w:id="299"/>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68A6CDB4">
        <w:trPr>
          <w:trHeight w:val="340" w:hRule="atLeast"/>
          <w:tblHeader/>
          <w:jc w:val="center"/>
        </w:trPr>
        <w:tc>
          <w:tcPr>
            <w:tcW w:w="421" w:type="pct"/>
            <w:tcBorders>
              <w:bottom w:val="single" w:color="auto" w:sz="12" w:space="0"/>
            </w:tcBorders>
            <w:shd w:val="clear" w:color="auto" w:fill="auto"/>
            <w:noWrap w:val="0"/>
            <w:vAlign w:val="center"/>
          </w:tcPr>
          <w:p w14:paraId="1D49413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497FE7E6">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1CE86935">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304ED4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78B15A2E">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63F6D539">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3126E63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6E8651F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4FA20CF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3A21CC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4FB267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5010472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3F32F116">
        <w:trPr>
          <w:trHeight w:val="340" w:hRule="atLeast"/>
          <w:jc w:val="center"/>
        </w:trPr>
        <w:tc>
          <w:tcPr>
            <w:tcW w:w="421" w:type="pct"/>
            <w:vMerge w:val="continue"/>
            <w:tcBorders>
              <w:tl2br w:val="nil"/>
              <w:tr2bl w:val="nil"/>
            </w:tcBorders>
            <w:shd w:val="clear" w:color="auto" w:fill="auto"/>
            <w:noWrap w:val="0"/>
            <w:vAlign w:val="center"/>
          </w:tcPr>
          <w:p w14:paraId="1A03B22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55975B90">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4FABD40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642137F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63F83B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7C8100F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B912CBF">
        <w:trPr>
          <w:trHeight w:val="340" w:hRule="atLeast"/>
          <w:jc w:val="center"/>
        </w:trPr>
        <w:tc>
          <w:tcPr>
            <w:tcW w:w="421" w:type="pct"/>
            <w:vMerge w:val="continue"/>
            <w:tcBorders>
              <w:tl2br w:val="nil"/>
              <w:tr2bl w:val="nil"/>
            </w:tcBorders>
            <w:shd w:val="clear" w:color="auto" w:fill="auto"/>
            <w:noWrap w:val="0"/>
            <w:vAlign w:val="center"/>
          </w:tcPr>
          <w:p w14:paraId="44CF86D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0E475DC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5282E68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402B867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37ADD40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4974811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54DEC06">
        <w:trPr>
          <w:trHeight w:val="340" w:hRule="atLeast"/>
          <w:jc w:val="center"/>
        </w:trPr>
        <w:tc>
          <w:tcPr>
            <w:tcW w:w="421" w:type="pct"/>
            <w:tcBorders>
              <w:tl2br w:val="nil"/>
              <w:tr2bl w:val="nil"/>
            </w:tcBorders>
            <w:shd w:val="clear" w:color="auto" w:fill="auto"/>
            <w:noWrap w:val="0"/>
            <w:vAlign w:val="center"/>
          </w:tcPr>
          <w:p w14:paraId="51D530F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7FFC992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B5751F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794AC7C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42C8DF4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9536DD9">
        <w:trPr>
          <w:trHeight w:val="340" w:hRule="atLeast"/>
          <w:jc w:val="center"/>
        </w:trPr>
        <w:tc>
          <w:tcPr>
            <w:tcW w:w="421" w:type="pct"/>
            <w:tcBorders>
              <w:tl2br w:val="nil"/>
              <w:tr2bl w:val="nil"/>
            </w:tcBorders>
            <w:shd w:val="clear" w:color="auto" w:fill="auto"/>
            <w:noWrap w:val="0"/>
            <w:vAlign w:val="center"/>
          </w:tcPr>
          <w:p w14:paraId="122D349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52908CDB">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39A53C5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34FF735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4FA9508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4DFCDA3">
        <w:trPr>
          <w:trHeight w:val="340" w:hRule="atLeast"/>
          <w:jc w:val="center"/>
        </w:trPr>
        <w:tc>
          <w:tcPr>
            <w:tcW w:w="421" w:type="pct"/>
            <w:tcBorders>
              <w:tl2br w:val="nil"/>
              <w:tr2bl w:val="nil"/>
            </w:tcBorders>
            <w:shd w:val="clear" w:color="auto" w:fill="auto"/>
            <w:noWrap w:val="0"/>
            <w:vAlign w:val="center"/>
          </w:tcPr>
          <w:p w14:paraId="51345F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178C0221">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7D1A02F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68D56DB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0925375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E66C273">
        <w:trPr>
          <w:trHeight w:val="340" w:hRule="atLeast"/>
          <w:jc w:val="center"/>
        </w:trPr>
        <w:tc>
          <w:tcPr>
            <w:tcW w:w="421" w:type="pct"/>
            <w:tcBorders>
              <w:tl2br w:val="nil"/>
              <w:tr2bl w:val="nil"/>
            </w:tcBorders>
            <w:shd w:val="clear" w:color="auto" w:fill="auto"/>
            <w:noWrap w:val="0"/>
            <w:vAlign w:val="center"/>
          </w:tcPr>
          <w:p w14:paraId="5904466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4808CAA9">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59A41C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108C886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4D02DA8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CBC3A68">
        <w:trPr>
          <w:trHeight w:val="340" w:hRule="atLeast"/>
          <w:jc w:val="center"/>
        </w:trPr>
        <w:tc>
          <w:tcPr>
            <w:tcW w:w="421" w:type="pct"/>
            <w:tcBorders>
              <w:tl2br w:val="nil"/>
              <w:tr2bl w:val="nil"/>
            </w:tcBorders>
            <w:shd w:val="clear" w:color="auto" w:fill="auto"/>
            <w:noWrap w:val="0"/>
            <w:vAlign w:val="center"/>
          </w:tcPr>
          <w:p w14:paraId="25441A7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60C53679">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0A86437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1297C6A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3B5EF7F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46841AB">
        <w:trPr>
          <w:trHeight w:val="340" w:hRule="atLeast"/>
          <w:jc w:val="center"/>
        </w:trPr>
        <w:tc>
          <w:tcPr>
            <w:tcW w:w="421" w:type="pct"/>
            <w:vMerge w:val="restart"/>
            <w:tcBorders>
              <w:tl2br w:val="nil"/>
              <w:tr2bl w:val="nil"/>
            </w:tcBorders>
            <w:shd w:val="clear" w:color="auto" w:fill="auto"/>
            <w:noWrap w:val="0"/>
            <w:vAlign w:val="center"/>
          </w:tcPr>
          <w:p w14:paraId="021A072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2C29660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7133D4A1">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70902AA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15986FB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0E83276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8CEA6C0">
        <w:trPr>
          <w:trHeight w:val="340" w:hRule="atLeast"/>
          <w:jc w:val="center"/>
        </w:trPr>
        <w:tc>
          <w:tcPr>
            <w:tcW w:w="421" w:type="pct"/>
            <w:vMerge w:val="continue"/>
            <w:tcBorders>
              <w:tl2br w:val="nil"/>
              <w:tr2bl w:val="nil"/>
            </w:tcBorders>
            <w:shd w:val="clear" w:color="auto" w:fill="auto"/>
            <w:noWrap w:val="0"/>
            <w:vAlign w:val="center"/>
          </w:tcPr>
          <w:p w14:paraId="149634B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5B56608">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7716FF75">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541BE8E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ED8025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0511E8B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B63B7E1">
        <w:trPr>
          <w:trHeight w:val="340" w:hRule="atLeast"/>
          <w:jc w:val="center"/>
        </w:trPr>
        <w:tc>
          <w:tcPr>
            <w:tcW w:w="421" w:type="pct"/>
            <w:tcBorders>
              <w:tl2br w:val="nil"/>
              <w:tr2bl w:val="nil"/>
            </w:tcBorders>
            <w:shd w:val="clear" w:color="auto" w:fill="auto"/>
            <w:noWrap w:val="0"/>
            <w:vAlign w:val="center"/>
          </w:tcPr>
          <w:p w14:paraId="2560A59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6C1ED07E">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012012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i/>
                <w:iCs/>
                <w:kern w:val="28"/>
                <w:sz w:val="18"/>
                <w:szCs w:val="18"/>
              </w:rPr>
              <w:t>g</w:t>
            </w:r>
          </w:p>
        </w:tc>
        <w:tc>
          <w:tcPr>
            <w:tcW w:w="1054" w:type="pct"/>
            <w:tcBorders>
              <w:tl2br w:val="nil"/>
              <w:tr2bl w:val="nil"/>
            </w:tcBorders>
            <w:shd w:val="clear" w:color="auto" w:fill="auto"/>
            <w:noWrap w:val="0"/>
            <w:vAlign w:val="center"/>
          </w:tcPr>
          <w:p w14:paraId="03FDB0B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15968C3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6CA6FDF4">
      <w:pPr>
        <w:widowControl w:val="0"/>
        <w:numPr>
          <w:ilvl w:val="3"/>
          <w:numId w:val="7"/>
        </w:numPr>
        <w:tabs>
          <w:tab w:val="left" w:pos="420"/>
          <w:tab w:val="clear" w:pos="0"/>
        </w:tabs>
        <w:spacing w:before="313" w:beforeLines="10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552F800C">
      <w:pPr>
        <w:widowControl/>
        <w:spacing w:line="360" w:lineRule="auto"/>
        <w:ind w:left="850" w:leftChars="0" w:hanging="425"/>
        <w:jc w:val="left"/>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rPr>
        <w:t>电缆直接敷设在室</w:t>
      </w:r>
      <w:r>
        <w:rPr>
          <w:rFonts w:hint="eastAsia" w:ascii="宋体" w:hAnsi="宋体" w:eastAsia="宋体" w:cs="宋体"/>
          <w:sz w:val="21"/>
          <w:szCs w:val="21"/>
          <w:highlight w:val="none"/>
        </w:rPr>
        <w:t>外/室</w:t>
      </w:r>
      <w:r>
        <w:rPr>
          <w:rFonts w:hint="eastAsia" w:ascii="Times New Roman" w:hAnsi="Times New Roman"/>
          <w:sz w:val="21"/>
          <w:szCs w:val="21"/>
          <w:highlight w:val="none"/>
        </w:rPr>
        <w:t>内</w:t>
      </w:r>
      <w:r>
        <w:rPr>
          <w:rFonts w:hint="eastAsia" w:ascii="Times New Roman" w:hAnsi="Times New Roman"/>
          <w:sz w:val="21"/>
          <w:szCs w:val="21"/>
          <w:highlight w:val="none"/>
          <w:lang w:val="en-US" w:eastAsia="zh-CN"/>
        </w:rPr>
        <w:t>；</w:t>
      </w:r>
    </w:p>
    <w:p w14:paraId="0F83D43A">
      <w:pPr>
        <w:widowControl/>
        <w:spacing w:line="360" w:lineRule="auto"/>
        <w:ind w:left="850" w:leftChars="0" w:hanging="425"/>
        <w:jc w:val="left"/>
        <w:outlineLvl w:val="9"/>
        <w:rPr>
          <w:rFonts w:hint="eastAsia" w:ascii="Times New Roman" w:hAnsi="Times New Roman" w:eastAsiaTheme="minorEastAsia"/>
          <w:sz w:val="21"/>
          <w:szCs w:val="21"/>
          <w:highlight w:val="none"/>
          <w:lang w:eastAsia="zh-CN"/>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rPr>
        <w:t>敷设</w:t>
      </w:r>
      <w:r>
        <w:rPr>
          <w:rFonts w:hint="eastAsia" w:ascii="宋体" w:hAnsi="宋体" w:eastAsia="宋体" w:cs="宋体"/>
          <w:sz w:val="21"/>
          <w:szCs w:val="21"/>
          <w:highlight w:val="none"/>
        </w:rPr>
        <w:t>前</w:t>
      </w:r>
      <w:r>
        <w:rPr>
          <w:rFonts w:hint="default" w:ascii="Times New Roman Regular" w:hAnsi="Times New Roman Regular" w:eastAsia="宋体" w:cs="Times New Roman Regular"/>
          <w:sz w:val="21"/>
          <w:szCs w:val="21"/>
          <w:highlight w:val="none"/>
        </w:rPr>
        <w:t>24</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cs="Times New Roman Regular"/>
          <w:sz w:val="21"/>
          <w:szCs w:val="21"/>
          <w:highlight w:val="none"/>
        </w:rPr>
        <w:t>h</w:t>
      </w:r>
      <w:r>
        <w:rPr>
          <w:rFonts w:hint="eastAsia" w:ascii="Times New Roman" w:hAnsi="Times New Roman"/>
          <w:sz w:val="21"/>
          <w:szCs w:val="21"/>
          <w:highlight w:val="none"/>
          <w:lang w:val="en-US" w:eastAsia="zh-CN"/>
        </w:rPr>
        <w:t>内的</w:t>
      </w:r>
      <w:r>
        <w:rPr>
          <w:rFonts w:hint="eastAsia" w:ascii="Times New Roman" w:hAnsi="Times New Roman"/>
          <w:sz w:val="21"/>
          <w:szCs w:val="21"/>
          <w:highlight w:val="none"/>
        </w:rPr>
        <w:t>电缆允许敷设最低温度</w:t>
      </w:r>
      <w:r>
        <w:rPr>
          <w:rFonts w:hint="eastAsia" w:ascii="Times New Roman" w:hAnsi="Times New Roman"/>
          <w:sz w:val="21"/>
          <w:szCs w:val="21"/>
          <w:highlight w:val="none"/>
          <w:lang w:val="en-US" w:eastAsia="zh-CN"/>
        </w:rPr>
        <w:t>的</w:t>
      </w:r>
      <w:r>
        <w:rPr>
          <w:rFonts w:hint="eastAsia" w:ascii="Times New Roman" w:hAnsi="Times New Roman"/>
          <w:sz w:val="21"/>
          <w:szCs w:val="21"/>
          <w:highlight w:val="none"/>
        </w:rPr>
        <w:t>平均温度以及敷设现场的温度不低</w:t>
      </w:r>
      <w:r>
        <w:rPr>
          <w:rFonts w:hint="eastAsia" w:ascii="宋体" w:hAnsi="宋体" w:eastAsia="宋体" w:cs="宋体"/>
          <w:sz w:val="21"/>
          <w:szCs w:val="21"/>
          <w:highlight w:val="none"/>
        </w:rPr>
        <w:t>于</w:t>
      </w:r>
      <w:r>
        <w:rPr>
          <w:rFonts w:hint="default" w:ascii="Times New Roman Regular" w:hAnsi="Times New Roman Regular" w:eastAsia="宋体" w:cs="Times New Roman Regular"/>
          <w:sz w:val="21"/>
          <w:szCs w:val="21"/>
          <w:highlight w:val="none"/>
          <w:lang w:val="en-US" w:eastAsia="zh-CN"/>
        </w:rPr>
        <w:t>0</w:t>
      </w:r>
      <w:r>
        <w:rPr>
          <w:rFonts w:hint="default" w:ascii="Times New Roman Regular" w:hAnsi="Times New Roman Regular" w:eastAsia="宋体" w:cs="Times New Roman Regular"/>
          <w:sz w:val="10"/>
          <w:szCs w:val="10"/>
          <w:highlight w:val="none"/>
          <w:lang w:val="en-US" w:eastAsia="zh-CN"/>
        </w:rPr>
        <w:t xml:space="preserve"> </w:t>
      </w:r>
      <w:r>
        <w:rPr>
          <w:rFonts w:hint="default" w:ascii="Times New Roman Regular" w:hAnsi="Times New Roman Regular" w:cs="Times New Roman Regular"/>
          <w:sz w:val="21"/>
          <w:szCs w:val="21"/>
          <w:highlight w:val="none"/>
        </w:rPr>
        <w:t>℃</w:t>
      </w:r>
      <w:r>
        <w:rPr>
          <w:rFonts w:hint="eastAsia" w:ascii="Times New Roman" w:hAnsi="Times New Roman"/>
          <w:sz w:val="21"/>
          <w:szCs w:val="21"/>
          <w:highlight w:val="none"/>
        </w:rPr>
        <w:t>；对厂家如有特殊要求</w:t>
      </w:r>
      <w:r>
        <w:rPr>
          <w:rFonts w:hint="eastAsia" w:ascii="Times New Roman" w:hAnsi="Times New Roman"/>
          <w:sz w:val="21"/>
          <w:szCs w:val="21"/>
          <w:highlight w:val="none"/>
          <w:lang w:eastAsia="zh-CN"/>
        </w:rPr>
        <w:t>应</w:t>
      </w:r>
      <w:r>
        <w:rPr>
          <w:rFonts w:hint="eastAsia" w:ascii="Times New Roman" w:hAnsi="Times New Roman"/>
          <w:sz w:val="21"/>
          <w:szCs w:val="21"/>
          <w:highlight w:val="none"/>
        </w:rPr>
        <w:t>详细说明</w:t>
      </w:r>
      <w:r>
        <w:rPr>
          <w:rFonts w:hint="eastAsia" w:ascii="Times New Roman" w:hAnsi="Times New Roman"/>
          <w:sz w:val="21"/>
          <w:szCs w:val="21"/>
          <w:highlight w:val="none"/>
          <w:lang w:eastAsia="zh-CN"/>
        </w:rPr>
        <w:t>；</w:t>
      </w:r>
    </w:p>
    <w:p w14:paraId="6E539382">
      <w:pPr>
        <w:widowControl/>
        <w:spacing w:line="360" w:lineRule="auto"/>
        <w:ind w:left="850" w:leftChars="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c）</w:t>
      </w:r>
      <w:r>
        <w:rPr>
          <w:rFonts w:hint="eastAsia" w:ascii="Times New Roman" w:hAnsi="Times New Roman"/>
          <w:sz w:val="21"/>
          <w:szCs w:val="21"/>
          <w:highlight w:val="none"/>
        </w:rPr>
        <w:t>敷设方式为机械牵引敷设或人工敷设。</w:t>
      </w:r>
    </w:p>
    <w:p w14:paraId="4495BB5A">
      <w:pPr>
        <w:numPr>
          <w:ilvl w:val="3"/>
          <w:numId w:val="7"/>
        </w:numPr>
        <w:tabs>
          <w:tab w:val="left" w:pos="420"/>
          <w:tab w:val="clear" w:pos="0"/>
        </w:tabs>
        <w:spacing w:beforeLines="0" w:afterLines="0" w:line="360" w:lineRule="auto"/>
        <w:ind w:left="0" w:leftChars="0"/>
        <w:jc w:val="left"/>
        <w:rPr>
          <w:rFonts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11）</w:t>
      </w:r>
      <w:r>
        <w:rPr>
          <w:rFonts w:hint="eastAsia" w:ascii="宋体" w:hAnsi="宋体"/>
          <w:color w:val="auto"/>
          <w:szCs w:val="24"/>
          <w:highlight w:val="none"/>
        </w:rPr>
        <w:t>。</w:t>
      </w:r>
    </w:p>
    <w:p w14:paraId="771BD84B">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01" w:name="_Toc1787519550"/>
      <w:bookmarkStart w:id="302" w:name="_Toc329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303" w:name="_Toc549293424"/>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电缆使用技术条件（使用特性）表</w:t>
      </w:r>
      <w:bookmarkEnd w:id="303"/>
    </w:p>
    <w:bookmarkEnd w:id="301"/>
    <w:bookmarkEnd w:id="302"/>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45B05A">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20</w:t>
            </w:r>
            <w:r>
              <w:rPr>
                <w:rFonts w:hint="eastAsia" w:ascii="Times New Roman Regular" w:hAnsi="Times New Roman Regular" w:cs="Times New Roman Regular"/>
                <w:kern w:val="2"/>
                <w:sz w:val="10"/>
                <w:szCs w:val="10"/>
                <w:lang w:val="en-US" w:eastAsia="zh-CN" w:bidi="ar-SA"/>
              </w:rPr>
              <w:t xml:space="preserve"> </w:t>
            </w:r>
            <w:r>
              <w:rPr>
                <w:rFonts w:hint="default" w:ascii="Times New Roman Regular" w:hAnsi="Times New Roman Regular" w:cs="Times New Roman Regular"/>
                <w:sz w:val="18"/>
                <w:szCs w:val="18"/>
              </w:rPr>
              <w:t>倍电缆平均外径</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eastAsia="宋体"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04" w:name="_Toc1196586566"/>
      <w:bookmarkStart w:id="305" w:name="_Toc322782623"/>
      <w:bookmarkStart w:id="306" w:name="_Toc2192"/>
      <w:bookmarkStart w:id="307" w:name="_Toc23955"/>
      <w:bookmarkStart w:id="308" w:name="_Toc1692338967"/>
      <w:bookmarkStart w:id="309" w:name="_Toc31923"/>
      <w:bookmarkStart w:id="310" w:name="_Toc635235100"/>
      <w:bookmarkStart w:id="311" w:name="_Toc1927174953"/>
      <w:r>
        <w:rPr>
          <w:rFonts w:hint="eastAsia" w:ascii="黑体" w:hAnsi="黑体" w:eastAsia="黑体" w:cs="黑体"/>
          <w:b w:val="0"/>
          <w:bCs w:val="0"/>
          <w:kern w:val="0"/>
          <w:sz w:val="21"/>
          <w:szCs w:val="21"/>
          <w:lang w:val="en-US" w:eastAsia="zh-CN"/>
        </w:rPr>
        <w:t>项目需求部分</w:t>
      </w:r>
      <w:bookmarkEnd w:id="304"/>
      <w:bookmarkEnd w:id="305"/>
      <w:bookmarkEnd w:id="306"/>
      <w:bookmarkEnd w:id="307"/>
      <w:bookmarkEnd w:id="308"/>
      <w:bookmarkEnd w:id="309"/>
      <w:bookmarkEnd w:id="310"/>
      <w:bookmarkEnd w:id="311"/>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2</w:t>
      </w:r>
      <w:r>
        <w:rPr>
          <w:rFonts w:hint="eastAsia" w:ascii="宋体" w:hAnsi="宋体"/>
          <w:szCs w:val="24"/>
          <w:lang w:val="en-US" w:eastAsia="zh-CN"/>
        </w:rPr>
        <w:t>）。</w:t>
      </w:r>
    </w:p>
    <w:p w14:paraId="3C4A2CE5">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312" w:name="_Toc74187802"/>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bidi="ar"/>
        </w:rPr>
        <w:t>货物需求及供货范围一览</w:t>
      </w:r>
      <w:r>
        <w:rPr>
          <w:rFonts w:hint="eastAsia" w:ascii="黑体" w:hAnsi="黑体" w:eastAsia="黑体" w:cs="黑体"/>
          <w:b w:val="0"/>
          <w:bCs w:val="0"/>
          <w:kern w:val="2"/>
          <w:sz w:val="21"/>
          <w:szCs w:val="21"/>
          <w:lang w:val="en-US" w:eastAsia="zh-CN" w:bidi="ar"/>
        </w:rPr>
        <w:t>表</w:t>
      </w:r>
      <w:bookmarkEnd w:id="312"/>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7B58A328">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w:t>
      </w:r>
      <w:r>
        <w:rPr>
          <w:rFonts w:hint="eastAsia" w:ascii="Times New Roman Regular" w:hAnsi="Times New Roman Regular" w:cs="Times New Roman Regular"/>
          <w:szCs w:val="24"/>
          <w:lang w:val="en-US" w:eastAsia="zh-CN"/>
        </w:rPr>
        <w:t>如需要</w:t>
      </w:r>
      <w:r>
        <w:rPr>
          <w:rFonts w:hint="eastAsia" w:ascii="宋体" w:hAnsi="宋体"/>
          <w:szCs w:val="24"/>
          <w:lang w:val="en-US" w:eastAsia="zh-CN"/>
        </w:rPr>
        <w:t>），见表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3</w:t>
      </w:r>
      <w:r>
        <w:rPr>
          <w:rFonts w:hint="eastAsia" w:ascii="宋体" w:hAnsi="宋体"/>
          <w:szCs w:val="24"/>
          <w:lang w:val="en-US" w:eastAsia="zh-CN"/>
        </w:rPr>
        <w:t>。</w:t>
      </w:r>
    </w:p>
    <w:p w14:paraId="6A00DC99">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13" w:name="_Toc1090214755"/>
      <w:bookmarkStart w:id="314" w:name="_Toc564058688"/>
      <w:bookmarkStart w:id="315" w:name="_Toc1636104948"/>
      <w:bookmarkStart w:id="316" w:name="_Toc243976745"/>
      <w:bookmarkStart w:id="317" w:name="_Toc8360"/>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318" w:name="_Toc820946845"/>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必备备品备件供货表</w:t>
      </w:r>
      <w:bookmarkEnd w:id="318"/>
    </w:p>
    <w:bookmarkEnd w:id="313"/>
    <w:bookmarkEnd w:id="314"/>
    <w:bookmarkEnd w:id="315"/>
    <w:bookmarkEnd w:id="316"/>
    <w:bookmarkEnd w:id="317"/>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必备专用工具供货表（如需要），见表14。</w:t>
      </w:r>
    </w:p>
    <w:p w14:paraId="645EC7DA">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19" w:name="_Toc1635244848"/>
      <w:bookmarkStart w:id="320" w:name="_Toc908911081"/>
      <w:bookmarkStart w:id="321" w:name="_Toc970871092"/>
      <w:bookmarkStart w:id="322" w:name="_Toc4304"/>
      <w:bookmarkStart w:id="323" w:name="_Toc114155135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324" w:name="_Toc374544201"/>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必备专用工具供货表</w:t>
      </w:r>
      <w:bookmarkEnd w:id="324"/>
    </w:p>
    <w:bookmarkEnd w:id="319"/>
    <w:bookmarkEnd w:id="320"/>
    <w:bookmarkEnd w:id="321"/>
    <w:bookmarkEnd w:id="322"/>
    <w:bookmarkEnd w:id="323"/>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必备仪器仪表供货表（如需要），见表15。</w:t>
      </w:r>
    </w:p>
    <w:p w14:paraId="1CB3AA7E">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25" w:name="_Toc5261"/>
      <w:bookmarkStart w:id="326" w:name="_Toc101735725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327" w:name="_Toc1635071444"/>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w:t>
      </w:r>
      <w:r>
        <w:rPr>
          <w:rFonts w:hint="eastAsia" w:ascii="黑体" w:hAnsi="黑体" w:eastAsia="黑体" w:cs="黑体"/>
          <w:b w:val="0"/>
          <w:kern w:val="2"/>
          <w:sz w:val="21"/>
          <w:szCs w:val="21"/>
          <w:lang w:bidi="ar"/>
        </w:rPr>
        <w:t>的仪器仪表供货</w:t>
      </w:r>
      <w:r>
        <w:rPr>
          <w:rFonts w:hint="eastAsia" w:ascii="黑体" w:hAnsi="黑体" w:eastAsia="黑体" w:cs="黑体"/>
          <w:b w:val="0"/>
          <w:bCs w:val="0"/>
          <w:kern w:val="2"/>
          <w:sz w:val="21"/>
          <w:szCs w:val="21"/>
          <w:lang w:val="en-US" w:eastAsia="zh-CN" w:bidi="ar"/>
        </w:rPr>
        <w:t>表</w:t>
      </w:r>
      <w:bookmarkEnd w:id="327"/>
    </w:p>
    <w:bookmarkEnd w:id="325"/>
    <w:bookmarkEnd w:id="326"/>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16的规定</w:t>
      </w:r>
      <w:r>
        <w:rPr>
          <w:rFonts w:hint="eastAsia" w:ascii="宋体" w:hAnsi="宋体" w:eastAsia="宋体" w:cs="宋体"/>
          <w:b w:val="0"/>
          <w:bCs w:val="0"/>
          <w:color w:val="auto"/>
          <w:kern w:val="0"/>
          <w:sz w:val="21"/>
          <w:szCs w:val="21"/>
          <w:highlight w:val="none"/>
          <w:lang w:val="en-US" w:eastAsia="zh-CN"/>
        </w:rPr>
        <w:t>。</w:t>
      </w:r>
    </w:p>
    <w:p w14:paraId="555BB275">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28" w:name="_Toc458604178"/>
      <w:bookmarkStart w:id="329" w:name="_Toc476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330" w:name="_Toc429094949"/>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供应商</w:t>
      </w:r>
      <w:r>
        <w:rPr>
          <w:rFonts w:hint="eastAsia" w:ascii="黑体" w:hAnsi="黑体" w:eastAsia="黑体" w:cs="黑体"/>
          <w:b w:val="0"/>
          <w:kern w:val="2"/>
          <w:sz w:val="21"/>
          <w:szCs w:val="21"/>
          <w:lang w:bidi="ar"/>
        </w:rPr>
        <w:t>应提供的设计图</w:t>
      </w:r>
      <w:r>
        <w:rPr>
          <w:rFonts w:hint="eastAsia" w:ascii="黑体" w:hAnsi="黑体" w:eastAsia="黑体" w:cs="黑体"/>
          <w:kern w:val="2"/>
          <w:sz w:val="21"/>
          <w:szCs w:val="21"/>
          <w:lang w:bidi="ar"/>
        </w:rPr>
        <w:t>样</w:t>
      </w:r>
      <w:r>
        <w:rPr>
          <w:rFonts w:hint="eastAsia" w:ascii="黑体" w:hAnsi="黑体" w:eastAsia="黑体" w:cs="黑体"/>
          <w:b w:val="0"/>
          <w:kern w:val="2"/>
          <w:sz w:val="21"/>
          <w:szCs w:val="21"/>
          <w:lang w:bidi="ar"/>
        </w:rPr>
        <w:t>及资料一览</w:t>
      </w:r>
      <w:r>
        <w:rPr>
          <w:rFonts w:hint="eastAsia" w:ascii="黑体" w:hAnsi="黑体" w:eastAsia="黑体" w:cs="黑体"/>
          <w:b w:val="0"/>
          <w:bCs w:val="0"/>
          <w:kern w:val="2"/>
          <w:sz w:val="21"/>
          <w:szCs w:val="21"/>
          <w:lang w:val="en-US" w:eastAsia="zh-CN" w:bidi="ar"/>
        </w:rPr>
        <w:t>表</w:t>
      </w:r>
      <w:bookmarkEnd w:id="330"/>
    </w:p>
    <w:bookmarkEnd w:id="328"/>
    <w:bookmarkEnd w:id="329"/>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523BF8F7">
        <w:trPr>
          <w:trHeight w:val="340" w:hRule="atLeast"/>
          <w:jc w:val="center"/>
        </w:trPr>
        <w:tc>
          <w:tcPr>
            <w:tcW w:w="5000" w:type="pct"/>
            <w:gridSpan w:val="4"/>
            <w:tcBorders>
              <w:top w:val="single" w:color="auto" w:sz="12" w:space="0"/>
              <w:tl2br w:val="nil"/>
              <w:tr2bl w:val="nil"/>
            </w:tcBorders>
            <w:shd w:val="clear" w:color="auto" w:fill="auto"/>
            <w:noWrap/>
            <w:vAlign w:val="center"/>
          </w:tcPr>
          <w:p w14:paraId="5D28C9D4">
            <w:pPr>
              <w:keepNext w:val="0"/>
              <w:keepLines w:val="0"/>
              <w:widowControl/>
              <w:suppressLineNumbers w:val="0"/>
              <w:spacing w:before="0" w:beforeAutospacing="0" w:after="0" w:afterAutospacing="0" w:line="240" w:lineRule="exact"/>
              <w:ind w:left="0" w:right="0" w:firstLine="360" w:firstLineChars="200"/>
              <w:jc w:val="both"/>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31" w:name="_Toc30548"/>
      <w:bookmarkStart w:id="332" w:name="_Toc11110"/>
      <w:bookmarkStart w:id="333" w:name="_Toc1255116463"/>
      <w:bookmarkStart w:id="334" w:name="_Toc20267"/>
      <w:bookmarkStart w:id="335" w:name="_Toc441610563"/>
      <w:bookmarkStart w:id="336" w:name="_Toc1681071017"/>
      <w:bookmarkStart w:id="337" w:name="_Toc1993544254"/>
      <w:bookmarkStart w:id="338" w:name="_Toc463852439"/>
      <w:r>
        <w:rPr>
          <w:rFonts w:hint="eastAsia" w:ascii="黑体" w:hAnsi="黑体" w:eastAsia="黑体" w:cs="黑体"/>
          <w:b w:val="0"/>
          <w:bCs w:val="0"/>
          <w:kern w:val="0"/>
          <w:sz w:val="21"/>
          <w:szCs w:val="21"/>
          <w:highlight w:val="none"/>
          <w:lang w:val="en-US" w:eastAsia="zh-CN"/>
        </w:rPr>
        <w:t>技术参数和性能要求</w:t>
      </w:r>
      <w:bookmarkEnd w:id="331"/>
      <w:bookmarkEnd w:id="332"/>
      <w:bookmarkEnd w:id="333"/>
      <w:bookmarkEnd w:id="334"/>
      <w:bookmarkEnd w:id="335"/>
      <w:bookmarkEnd w:id="336"/>
      <w:bookmarkEnd w:id="337"/>
      <w:bookmarkEnd w:id="338"/>
    </w:p>
    <w:p w14:paraId="481B149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254B7149">
      <w:pPr>
        <w:spacing w:line="360" w:lineRule="auto"/>
        <w:ind w:firstLine="420" w:firstLineChars="200"/>
        <w:rPr>
          <w:rFonts w:hint="eastAsia" w:ascii="宋体" w:hAnsi="宋体"/>
          <w:szCs w:val="24"/>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17</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Theme="minorEastAsia"/>
          <w:szCs w:val="24"/>
          <w:highlight w:val="none"/>
          <w:lang w:val="en-US" w:eastAsia="zh-CN"/>
        </w:rPr>
      </w:pPr>
      <w:r>
        <w:rPr>
          <w:rFonts w:hint="eastAsia" w:ascii="宋体" w:hAnsi="宋体"/>
          <w:szCs w:val="24"/>
          <w:highlight w:val="none"/>
          <w:lang w:val="en-US" w:eastAsia="zh-CN"/>
        </w:rPr>
        <w:t>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w:t>
      </w:r>
      <w:r>
        <w:rPr>
          <w:rFonts w:hint="eastAsia" w:ascii="宋体" w:hAnsi="宋体" w:eastAsia="宋体" w:cs="宋体"/>
          <w:szCs w:val="24"/>
          <w:highlight w:val="none"/>
        </w:rPr>
        <w:t>。</w:t>
      </w:r>
    </w:p>
    <w:p w14:paraId="4139F6B1">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39" w:name="_Toc445248309"/>
      <w:bookmarkStart w:id="340" w:name="_Toc1656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341" w:name="_Toc1062713901"/>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bidi="ar"/>
        </w:rPr>
        <w:t>结构参数</w:t>
      </w:r>
      <w:r>
        <w:rPr>
          <w:rFonts w:hint="eastAsia" w:ascii="黑体" w:hAnsi="黑体" w:eastAsia="黑体" w:cs="黑体"/>
          <w:b w:val="0"/>
          <w:bCs w:val="0"/>
          <w:kern w:val="2"/>
          <w:sz w:val="21"/>
          <w:szCs w:val="21"/>
          <w:lang w:val="en-US" w:eastAsia="zh-CN" w:bidi="ar"/>
        </w:rPr>
        <w:t>表</w:t>
      </w:r>
      <w:bookmarkEnd w:id="341"/>
    </w:p>
    <w:bookmarkEnd w:id="339"/>
    <w:bookmarkEnd w:id="340"/>
    <w:tbl>
      <w:tblPr>
        <w:tblStyle w:val="20"/>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59"/>
        <w:gridCol w:w="1799"/>
        <w:gridCol w:w="812"/>
        <w:gridCol w:w="1274"/>
        <w:gridCol w:w="1289"/>
        <w:gridCol w:w="1306"/>
        <w:gridCol w:w="1465"/>
      </w:tblGrid>
      <w:tr w14:paraId="3D4BAC45">
        <w:trPr>
          <w:cantSplit/>
          <w:trHeight w:val="340" w:hRule="atLeast"/>
          <w:tblHeader/>
          <w:jc w:val="center"/>
        </w:trPr>
        <w:tc>
          <w:tcPr>
            <w:tcW w:w="342"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442" w:type="pct"/>
            <w:gridSpan w:val="2"/>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24"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340" w:type="pct"/>
            <w:gridSpan w:val="2"/>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683"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766"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007052DE">
        <w:trPr>
          <w:cantSplit/>
          <w:trHeight w:val="340" w:hRule="atLeast"/>
          <w:jc w:val="center"/>
        </w:trPr>
        <w:tc>
          <w:tcPr>
            <w:tcW w:w="342" w:type="pct"/>
            <w:tcBorders>
              <w:top w:val="single" w:color="auto" w:sz="12" w:space="0"/>
              <w:left w:val="single" w:color="auto" w:sz="12" w:space="0"/>
            </w:tcBorders>
            <w:vAlign w:val="center"/>
          </w:tcPr>
          <w:p w14:paraId="36F3F2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442" w:type="pct"/>
            <w:gridSpan w:val="2"/>
            <w:tcBorders>
              <w:top w:val="single" w:color="auto" w:sz="12" w:space="0"/>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424" w:type="pct"/>
            <w:tcBorders>
              <w:top w:val="single" w:color="auto" w:sz="12" w:space="0"/>
              <w:bottom w:val="single" w:color="auto" w:sz="4" w:space="0"/>
              <w:right w:val="single" w:color="auto" w:sz="12" w:space="0"/>
            </w:tcBorders>
            <w:shd w:val="clear" w:color="auto" w:fill="auto"/>
            <w:vAlign w:val="center"/>
          </w:tcPr>
          <w:p w14:paraId="61414E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40" w:type="pct"/>
            <w:gridSpan w:val="2"/>
            <w:tcBorders>
              <w:top w:val="single" w:color="auto" w:sz="12" w:space="0"/>
              <w:bottom w:val="single" w:color="auto" w:sz="4" w:space="0"/>
              <w:right w:val="single" w:color="auto" w:sz="12" w:space="0"/>
            </w:tcBorders>
            <w:shd w:val="clear" w:color="auto" w:fill="auto"/>
            <w:vAlign w:val="center"/>
          </w:tcPr>
          <w:p w14:paraId="4F71DE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pacing w:val="-2"/>
                <w:sz w:val="18"/>
                <w:szCs w:val="18"/>
                <w:lang w:val="en-US" w:eastAsia="zh-CN"/>
              </w:rPr>
            </w:pPr>
            <w:r>
              <w:rPr>
                <w:rFonts w:hint="eastAsia" w:ascii="Times New Roman Regular" w:hAnsi="Times New Roman Regular" w:cs="Times New Roman Regular"/>
                <w:spacing w:val="-2"/>
                <w:sz w:val="18"/>
                <w:szCs w:val="18"/>
                <w:lang w:val="en-US" w:eastAsia="zh-CN"/>
              </w:rPr>
              <w:t>表A.1</w:t>
            </w:r>
          </w:p>
        </w:tc>
        <w:tc>
          <w:tcPr>
            <w:tcW w:w="683" w:type="pct"/>
            <w:tcBorders>
              <w:top w:val="single" w:color="auto" w:sz="12" w:space="0"/>
              <w:bottom w:val="single" w:color="auto" w:sz="4" w:space="0"/>
              <w:right w:val="single" w:color="auto" w:sz="12" w:space="0"/>
            </w:tcBorders>
            <w:shd w:val="clear" w:color="auto" w:fill="auto"/>
            <w:vAlign w:val="center"/>
          </w:tcPr>
          <w:p w14:paraId="451534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op w:val="single" w:color="auto" w:sz="12" w:space="0"/>
              <w:bottom w:val="single" w:color="auto" w:sz="4" w:space="0"/>
              <w:right w:val="single" w:color="auto" w:sz="12" w:space="0"/>
            </w:tcBorders>
            <w:shd w:val="clear" w:color="auto" w:fill="auto"/>
            <w:vAlign w:val="center"/>
          </w:tcPr>
          <w:p w14:paraId="389896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2"/>
                <w:sz w:val="18"/>
                <w:szCs w:val="18"/>
              </w:rPr>
            </w:pPr>
          </w:p>
        </w:tc>
      </w:tr>
      <w:tr w14:paraId="6760C181">
        <w:trPr>
          <w:cantSplit/>
          <w:trHeight w:val="340" w:hRule="atLeast"/>
          <w:jc w:val="center"/>
        </w:trPr>
        <w:tc>
          <w:tcPr>
            <w:tcW w:w="342" w:type="pct"/>
            <w:vMerge w:val="restart"/>
            <w:tcBorders>
              <w:tl2br w:val="nil"/>
              <w:tr2bl w:val="nil"/>
            </w:tcBorders>
            <w:vAlign w:val="center"/>
          </w:tcPr>
          <w:p w14:paraId="27541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501" w:type="pct"/>
            <w:vMerge w:val="restart"/>
            <w:tcBorders>
              <w:tl2br w:val="nil"/>
              <w:tr2bl w:val="nil"/>
            </w:tcBorders>
            <w:shd w:val="clear" w:color="auto" w:fill="auto"/>
            <w:vAlign w:val="center"/>
          </w:tcPr>
          <w:p w14:paraId="02880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41" w:type="pct"/>
            <w:vMerge w:val="restart"/>
            <w:tcBorders>
              <w:tl2br w:val="nil"/>
              <w:tr2bl w:val="nil"/>
            </w:tcBorders>
            <w:shd w:val="clear" w:color="auto" w:fill="auto"/>
            <w:vAlign w:val="center"/>
          </w:tcPr>
          <w:p w14:paraId="55623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24" w:type="pct"/>
            <w:tcBorders>
              <w:tl2br w:val="nil"/>
              <w:tr2bl w:val="nil"/>
            </w:tcBorders>
            <w:shd w:val="clear" w:color="auto" w:fill="auto"/>
            <w:vAlign w:val="center"/>
          </w:tcPr>
          <w:p w14:paraId="3C257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41E4F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683" w:type="pct"/>
            <w:tcBorders>
              <w:tl2br w:val="nil"/>
              <w:tr2bl w:val="nil"/>
            </w:tcBorders>
            <w:shd w:val="clear" w:color="auto" w:fill="auto"/>
            <w:vAlign w:val="center"/>
          </w:tcPr>
          <w:p w14:paraId="041C1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2ABA1A2">
            <w:pPr>
              <w:pStyle w:val="43"/>
              <w:keepNext w:val="0"/>
              <w:keepLines w:val="0"/>
              <w:suppressLineNumbers w:val="0"/>
              <w:spacing w:before="0" w:beforeAutospacing="0" w:after="0" w:afterAutospacing="0" w:line="240" w:lineRule="exact"/>
              <w:ind w:left="0" w:leftChars="0" w:right="0"/>
              <w:jc w:val="center"/>
              <w:rPr>
                <w:rFonts w:hint="default" w:ascii="Times New Roman" w:hAnsi="Times New Roman" w:eastAsia="Times New Roman" w:cs="Times New Roman"/>
                <w:kern w:val="2"/>
                <w:sz w:val="18"/>
                <w:szCs w:val="18"/>
                <w:lang w:val="en-US" w:eastAsia="en-US" w:bidi="ar-SA"/>
              </w:rPr>
            </w:pPr>
          </w:p>
        </w:tc>
      </w:tr>
      <w:tr w14:paraId="4331F876">
        <w:trPr>
          <w:cantSplit/>
          <w:trHeight w:val="340" w:hRule="atLeast"/>
          <w:jc w:val="center"/>
        </w:trPr>
        <w:tc>
          <w:tcPr>
            <w:tcW w:w="342" w:type="pct"/>
            <w:vMerge w:val="continue"/>
            <w:tcBorders>
              <w:tl2br w:val="nil"/>
              <w:tr2bl w:val="nil"/>
            </w:tcBorders>
            <w:vAlign w:val="center"/>
          </w:tcPr>
          <w:p w14:paraId="2F3C59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66691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restart"/>
            <w:tcBorders>
              <w:tl2br w:val="nil"/>
              <w:tr2bl w:val="nil"/>
            </w:tcBorders>
            <w:shd w:val="clear" w:color="auto" w:fill="auto"/>
            <w:vAlign w:val="center"/>
          </w:tcPr>
          <w:p w14:paraId="46BC6D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结构</w:t>
            </w:r>
          </w:p>
        </w:tc>
        <w:tc>
          <w:tcPr>
            <w:tcW w:w="424" w:type="pct"/>
            <w:tcBorders>
              <w:tl2br w:val="nil"/>
              <w:tr2bl w:val="nil"/>
            </w:tcBorders>
            <w:shd w:val="clear" w:color="auto" w:fill="auto"/>
            <w:vAlign w:val="center"/>
          </w:tcPr>
          <w:p w14:paraId="19259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5716A7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w:t>
            </w:r>
          </w:p>
        </w:tc>
        <w:tc>
          <w:tcPr>
            <w:tcW w:w="683" w:type="pct"/>
            <w:tcBorders>
              <w:tl2br w:val="nil"/>
              <w:tr2bl w:val="nil"/>
            </w:tcBorders>
            <w:shd w:val="clear" w:color="auto" w:fill="auto"/>
            <w:vAlign w:val="center"/>
          </w:tcPr>
          <w:p w14:paraId="14079E6E">
            <w:pPr>
              <w:pStyle w:val="43"/>
              <w:keepNext w:val="0"/>
              <w:keepLines w:val="0"/>
              <w:suppressLineNumbers w:val="0"/>
              <w:spacing w:before="0" w:beforeAutospacing="0" w:after="0" w:afterAutospacing="0" w:line="240" w:lineRule="exact"/>
              <w:ind w:left="0" w:leftChars="0" w:right="0"/>
              <w:jc w:val="center"/>
              <w:rPr>
                <w:rFonts w:hint="default" w:ascii="Times New Roman" w:hAnsi="Times New Roman" w:eastAsia="Times New Roman" w:cs="Times New Roman"/>
                <w:spacing w:val="-2"/>
                <w:kern w:val="2"/>
                <w:sz w:val="18"/>
                <w:szCs w:val="18"/>
                <w:lang w:val="en-US" w:eastAsia="en-US"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06CED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对应截面</w:t>
            </w:r>
            <w:r>
              <w:rPr>
                <w:rFonts w:hint="eastAsia" w:ascii="Times New Roman Regular" w:hAnsi="Times New Roman Regular" w:cs="Times New Roman Regular"/>
                <w:sz w:val="18"/>
                <w:szCs w:val="18"/>
                <w:highlight w:val="none"/>
                <w:lang w:val="en-US" w:eastAsia="zh-CN"/>
              </w:rPr>
              <w:br w:type="textWrapping"/>
            </w:r>
            <w:r>
              <w:rPr>
                <w:rFonts w:hint="default" w:ascii="Times New Roman Regular" w:hAnsi="Times New Roman Regular" w:eastAsia="PingFang SC" w:cs="Times New Roman Regular"/>
                <w:sz w:val="18"/>
                <w:szCs w:val="18"/>
                <w:highlight w:val="none"/>
                <w:lang w:val="en-US" w:eastAsia="zh-CN"/>
              </w:rPr>
              <w:t>&lt;</w:t>
            </w: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4C525B8">
        <w:trPr>
          <w:cantSplit/>
          <w:trHeight w:val="340" w:hRule="atLeast"/>
          <w:jc w:val="center"/>
        </w:trPr>
        <w:tc>
          <w:tcPr>
            <w:tcW w:w="342" w:type="pct"/>
            <w:vMerge w:val="continue"/>
            <w:tcBorders>
              <w:tl2br w:val="nil"/>
              <w:tr2bl w:val="nil"/>
            </w:tcBorders>
            <w:vAlign w:val="center"/>
          </w:tcPr>
          <w:p w14:paraId="774CA1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13E1C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5F5AB1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c>
          <w:tcPr>
            <w:tcW w:w="424" w:type="pct"/>
            <w:tcBorders>
              <w:tl2br w:val="nil"/>
              <w:tr2bl w:val="nil"/>
            </w:tcBorders>
            <w:shd w:val="clear" w:color="auto" w:fill="auto"/>
            <w:vAlign w:val="center"/>
          </w:tcPr>
          <w:p w14:paraId="545FB9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552A4FB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分割导体</w:t>
            </w:r>
          </w:p>
        </w:tc>
        <w:tc>
          <w:tcPr>
            <w:tcW w:w="683" w:type="pct"/>
            <w:tcBorders>
              <w:tl2br w:val="nil"/>
              <w:tr2bl w:val="nil"/>
            </w:tcBorders>
            <w:shd w:val="clear" w:color="auto" w:fill="auto"/>
            <w:vAlign w:val="center"/>
          </w:tcPr>
          <w:p w14:paraId="5759F9EB">
            <w:pPr>
              <w:pStyle w:val="43"/>
              <w:keepNext w:val="0"/>
              <w:keepLines w:val="0"/>
              <w:suppressLineNumbers w:val="0"/>
              <w:spacing w:before="0" w:beforeAutospacing="0" w:after="0" w:afterAutospacing="0" w:line="240" w:lineRule="exact"/>
              <w:ind w:left="0" w:leftChars="0" w:right="0"/>
              <w:jc w:val="center"/>
              <w:rPr>
                <w:rFonts w:hint="default" w:ascii="Times New Roman" w:hAnsi="Times New Roman" w:eastAsia="宋体" w:cs="Times New Roman"/>
                <w:spacing w:val="-2"/>
                <w:kern w:val="2"/>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7264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对应截面</w:t>
            </w:r>
            <w:r>
              <w:rPr>
                <w:rFonts w:hint="eastAsia" w:ascii="Times New Roman Regular" w:hAnsi="Times New Roman Regular" w:cs="Times New Roman Regular"/>
                <w:sz w:val="18"/>
                <w:szCs w:val="18"/>
                <w:highlight w:val="none"/>
                <w:lang w:val="en-US" w:eastAsia="zh-CN"/>
              </w:rPr>
              <w:br w:type="textWrapping"/>
            </w:r>
            <w:r>
              <w:rPr>
                <w:rFonts w:hint="default" w:ascii="Times New Roman Regular" w:hAnsi="Times New Roman Regular" w:eastAsia="PingFang SC" w:cs="Times New Roman Regular"/>
                <w:sz w:val="18"/>
                <w:szCs w:val="18"/>
                <w:highlight w:val="none"/>
                <w:lang w:val="en-US" w:eastAsia="zh-CN"/>
              </w:rPr>
              <w:t>&gt;</w:t>
            </w:r>
            <w:r>
              <w:rPr>
                <w:rFonts w:hint="eastAsia" w:ascii="Times New Roman" w:hAnsi="Times New Roman" w:cs="Times New Roman"/>
                <w:sz w:val="18"/>
                <w:szCs w:val="18"/>
                <w:highlight w:val="none"/>
                <w:lang w:val="en-US" w:eastAsia="zh-CN"/>
              </w:rPr>
              <w:t>8</w:t>
            </w:r>
            <w:r>
              <w:rPr>
                <w:rFonts w:hint="eastAsia" w:ascii="Times New Roman Regular" w:hAnsi="Times New Roman Regular" w:cs="Times New Roman Regular"/>
                <w:sz w:val="18"/>
                <w:szCs w:val="18"/>
                <w:highlight w:val="none"/>
                <w:lang w:val="en-US" w:eastAsia="zh-CN"/>
              </w:rPr>
              <w:t>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754D71CF">
        <w:trPr>
          <w:cantSplit/>
          <w:trHeight w:val="340" w:hRule="atLeast"/>
          <w:jc w:val="center"/>
        </w:trPr>
        <w:tc>
          <w:tcPr>
            <w:tcW w:w="342" w:type="pct"/>
            <w:vMerge w:val="continue"/>
            <w:tcBorders>
              <w:tl2br w:val="nil"/>
              <w:tr2bl w:val="nil"/>
            </w:tcBorders>
            <w:vAlign w:val="center"/>
          </w:tcPr>
          <w:p w14:paraId="5E0600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1228A4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3D73B2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c>
          <w:tcPr>
            <w:tcW w:w="424" w:type="pct"/>
            <w:tcBorders>
              <w:tl2br w:val="nil"/>
              <w:tr2bl w:val="nil"/>
            </w:tcBorders>
            <w:shd w:val="clear" w:color="auto" w:fill="auto"/>
            <w:vAlign w:val="center"/>
          </w:tcPr>
          <w:p w14:paraId="595C6B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0C547B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紧压圆形或分割导体</w:t>
            </w:r>
          </w:p>
        </w:tc>
        <w:tc>
          <w:tcPr>
            <w:tcW w:w="683" w:type="pct"/>
            <w:tcBorders>
              <w:tl2br w:val="nil"/>
              <w:tr2bl w:val="nil"/>
            </w:tcBorders>
            <w:shd w:val="clear" w:color="auto" w:fill="auto"/>
            <w:vAlign w:val="center"/>
          </w:tcPr>
          <w:p w14:paraId="142EFB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3ED77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4C4E6AFE">
        <w:trPr>
          <w:cantSplit/>
          <w:trHeight w:val="340" w:hRule="atLeast"/>
          <w:jc w:val="center"/>
        </w:trPr>
        <w:tc>
          <w:tcPr>
            <w:tcW w:w="342" w:type="pct"/>
            <w:vMerge w:val="continue"/>
            <w:tcBorders>
              <w:tl2br w:val="nil"/>
              <w:tr2bl w:val="nil"/>
            </w:tcBorders>
            <w:vAlign w:val="center"/>
          </w:tcPr>
          <w:p w14:paraId="323F2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51FD3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restart"/>
            <w:tcBorders>
              <w:tl2br w:val="nil"/>
              <w:tr2bl w:val="nil"/>
            </w:tcBorders>
            <w:shd w:val="clear" w:color="auto" w:fill="auto"/>
            <w:vAlign w:val="center"/>
          </w:tcPr>
          <w:p w14:paraId="1957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标称截面积</w:t>
            </w:r>
          </w:p>
        </w:tc>
        <w:tc>
          <w:tcPr>
            <w:tcW w:w="424" w:type="pct"/>
            <w:vMerge w:val="restart"/>
            <w:tcBorders>
              <w:tl2br w:val="nil"/>
              <w:tr2bl w:val="nil"/>
            </w:tcBorders>
            <w:shd w:val="clear" w:color="auto" w:fill="auto"/>
            <w:vAlign w:val="center"/>
          </w:tcPr>
          <w:p w14:paraId="0C27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1340" w:type="pct"/>
            <w:gridSpan w:val="2"/>
            <w:tcBorders>
              <w:tl2br w:val="nil"/>
              <w:tr2bl w:val="nil"/>
            </w:tcBorders>
            <w:shd w:val="clear" w:color="auto" w:fill="auto"/>
            <w:vAlign w:val="center"/>
          </w:tcPr>
          <w:p w14:paraId="44D060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p>
        </w:tc>
        <w:tc>
          <w:tcPr>
            <w:tcW w:w="683" w:type="pct"/>
            <w:tcBorders>
              <w:tl2br w:val="nil"/>
              <w:tr2bl w:val="nil"/>
            </w:tcBorders>
            <w:vAlign w:val="center"/>
          </w:tcPr>
          <w:p w14:paraId="5181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C0CD989">
            <w:pPr>
              <w:pStyle w:val="43"/>
              <w:keepNext w:val="0"/>
              <w:keepLines w:val="0"/>
              <w:suppressLineNumbers w:val="0"/>
              <w:spacing w:before="0" w:beforeAutospacing="0" w:after="0" w:afterAutospacing="0" w:line="240" w:lineRule="exact"/>
              <w:ind w:left="0" w:leftChars="0" w:right="0"/>
              <w:jc w:val="center"/>
              <w:rPr>
                <w:rFonts w:hint="default" w:ascii="Times New Roman" w:hAnsi="Times New Roman" w:eastAsia="Times New Roman" w:cs="Times New Roman"/>
                <w:kern w:val="2"/>
                <w:sz w:val="18"/>
                <w:szCs w:val="18"/>
                <w:lang w:val="en-US" w:eastAsia="zh-CN" w:bidi="ar-SA"/>
              </w:rPr>
            </w:pPr>
          </w:p>
        </w:tc>
      </w:tr>
      <w:tr w14:paraId="031166EA">
        <w:trPr>
          <w:cantSplit/>
          <w:trHeight w:val="340" w:hRule="atLeast"/>
          <w:jc w:val="center"/>
        </w:trPr>
        <w:tc>
          <w:tcPr>
            <w:tcW w:w="342" w:type="pct"/>
            <w:vMerge w:val="continue"/>
            <w:tcBorders>
              <w:tl2br w:val="nil"/>
              <w:tr2bl w:val="nil"/>
            </w:tcBorders>
            <w:vAlign w:val="center"/>
          </w:tcPr>
          <w:p w14:paraId="44DB0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7C0DD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41FC0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7BEEE0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588EE5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p>
        </w:tc>
        <w:tc>
          <w:tcPr>
            <w:tcW w:w="683" w:type="pct"/>
            <w:tcBorders>
              <w:tl2br w:val="nil"/>
              <w:tr2bl w:val="nil"/>
            </w:tcBorders>
            <w:vAlign w:val="center"/>
          </w:tcPr>
          <w:p w14:paraId="64FE3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2DA5E1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C192832">
        <w:trPr>
          <w:cantSplit/>
          <w:trHeight w:val="340" w:hRule="atLeast"/>
          <w:jc w:val="center"/>
        </w:trPr>
        <w:tc>
          <w:tcPr>
            <w:tcW w:w="342" w:type="pct"/>
            <w:vMerge w:val="continue"/>
            <w:tcBorders>
              <w:tl2br w:val="nil"/>
              <w:tr2bl w:val="nil"/>
            </w:tcBorders>
            <w:vAlign w:val="center"/>
          </w:tcPr>
          <w:p w14:paraId="77D3DB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763EF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289BE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5BBB7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084765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p>
        </w:tc>
        <w:tc>
          <w:tcPr>
            <w:tcW w:w="683" w:type="pct"/>
            <w:tcBorders>
              <w:tl2br w:val="nil"/>
              <w:tr2bl w:val="nil"/>
            </w:tcBorders>
            <w:vAlign w:val="center"/>
          </w:tcPr>
          <w:p w14:paraId="4FC4B2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51CF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D1922C7">
        <w:trPr>
          <w:cantSplit/>
          <w:trHeight w:val="340" w:hRule="atLeast"/>
          <w:jc w:val="center"/>
        </w:trPr>
        <w:tc>
          <w:tcPr>
            <w:tcW w:w="342" w:type="pct"/>
            <w:vMerge w:val="continue"/>
            <w:tcBorders>
              <w:tl2br w:val="nil"/>
              <w:tr2bl w:val="nil"/>
            </w:tcBorders>
            <w:vAlign w:val="center"/>
          </w:tcPr>
          <w:p w14:paraId="1CC20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5E3CF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07737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20BFF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04E8B8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p>
        </w:tc>
        <w:tc>
          <w:tcPr>
            <w:tcW w:w="683" w:type="pct"/>
            <w:tcBorders>
              <w:tl2br w:val="nil"/>
              <w:tr2bl w:val="nil"/>
            </w:tcBorders>
            <w:vAlign w:val="center"/>
          </w:tcPr>
          <w:p w14:paraId="35156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76FF5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0C3D3EB">
        <w:trPr>
          <w:cantSplit/>
          <w:trHeight w:val="340" w:hRule="atLeast"/>
          <w:jc w:val="center"/>
        </w:trPr>
        <w:tc>
          <w:tcPr>
            <w:tcW w:w="342" w:type="pct"/>
            <w:vMerge w:val="continue"/>
            <w:tcBorders>
              <w:tl2br w:val="nil"/>
              <w:tr2bl w:val="nil"/>
            </w:tcBorders>
            <w:vAlign w:val="center"/>
          </w:tcPr>
          <w:p w14:paraId="277EE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710E7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7B75C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257D1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1985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1000</w:t>
            </w:r>
          </w:p>
        </w:tc>
        <w:tc>
          <w:tcPr>
            <w:tcW w:w="683" w:type="pct"/>
            <w:tcBorders>
              <w:tl2br w:val="nil"/>
              <w:tr2bl w:val="nil"/>
            </w:tcBorders>
            <w:vAlign w:val="center"/>
          </w:tcPr>
          <w:p w14:paraId="63F6E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7734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DABE926">
        <w:trPr>
          <w:cantSplit/>
          <w:trHeight w:val="340" w:hRule="atLeast"/>
          <w:jc w:val="center"/>
        </w:trPr>
        <w:tc>
          <w:tcPr>
            <w:tcW w:w="342" w:type="pct"/>
            <w:vMerge w:val="continue"/>
            <w:tcBorders>
              <w:tl2br w:val="nil"/>
              <w:tr2bl w:val="nil"/>
            </w:tcBorders>
            <w:vAlign w:val="center"/>
          </w:tcPr>
          <w:p w14:paraId="0C740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539BE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2D75B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317A76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046C33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1200</w:t>
            </w:r>
          </w:p>
        </w:tc>
        <w:tc>
          <w:tcPr>
            <w:tcW w:w="683" w:type="pct"/>
            <w:tcBorders>
              <w:tl2br w:val="nil"/>
              <w:tr2bl w:val="nil"/>
            </w:tcBorders>
            <w:vAlign w:val="center"/>
          </w:tcPr>
          <w:p w14:paraId="57D7E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DEED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56CBBDF">
        <w:trPr>
          <w:cantSplit/>
          <w:trHeight w:val="340" w:hRule="atLeast"/>
          <w:jc w:val="center"/>
        </w:trPr>
        <w:tc>
          <w:tcPr>
            <w:tcW w:w="342" w:type="pct"/>
            <w:vMerge w:val="continue"/>
            <w:tcBorders>
              <w:tl2br w:val="nil"/>
              <w:tr2bl w:val="nil"/>
            </w:tcBorders>
            <w:vAlign w:val="center"/>
          </w:tcPr>
          <w:p w14:paraId="12FBA2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4DAB48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2CE33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18DA99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681A0F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1400</w:t>
            </w:r>
          </w:p>
        </w:tc>
        <w:tc>
          <w:tcPr>
            <w:tcW w:w="683" w:type="pct"/>
            <w:tcBorders>
              <w:tl2br w:val="nil"/>
              <w:tr2bl w:val="nil"/>
            </w:tcBorders>
            <w:vAlign w:val="center"/>
          </w:tcPr>
          <w:p w14:paraId="72AC9C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2C6EB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5125C97">
        <w:trPr>
          <w:cantSplit/>
          <w:trHeight w:val="340" w:hRule="atLeast"/>
          <w:jc w:val="center"/>
        </w:trPr>
        <w:tc>
          <w:tcPr>
            <w:tcW w:w="342" w:type="pct"/>
            <w:vMerge w:val="continue"/>
            <w:tcBorders>
              <w:tl2br w:val="nil"/>
              <w:tr2bl w:val="nil"/>
            </w:tcBorders>
            <w:vAlign w:val="center"/>
          </w:tcPr>
          <w:p w14:paraId="1B7599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48B9C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19F9A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36988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28F59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p>
        </w:tc>
        <w:tc>
          <w:tcPr>
            <w:tcW w:w="683" w:type="pct"/>
            <w:tcBorders>
              <w:tl2br w:val="nil"/>
              <w:tr2bl w:val="nil"/>
            </w:tcBorders>
            <w:vAlign w:val="center"/>
          </w:tcPr>
          <w:p w14:paraId="7264C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BE5C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9F5FAD3">
        <w:trPr>
          <w:cantSplit/>
          <w:trHeight w:val="340" w:hRule="atLeast"/>
          <w:jc w:val="center"/>
        </w:trPr>
        <w:tc>
          <w:tcPr>
            <w:tcW w:w="342" w:type="pct"/>
            <w:vMerge w:val="continue"/>
            <w:tcBorders>
              <w:tl2br w:val="nil"/>
              <w:tr2bl w:val="nil"/>
            </w:tcBorders>
            <w:vAlign w:val="center"/>
          </w:tcPr>
          <w:p w14:paraId="74E411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179B91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65992A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5C4DF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1C074D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1800</w:t>
            </w:r>
          </w:p>
        </w:tc>
        <w:tc>
          <w:tcPr>
            <w:tcW w:w="683" w:type="pct"/>
            <w:tcBorders>
              <w:tl2br w:val="nil"/>
              <w:tr2bl w:val="nil"/>
            </w:tcBorders>
            <w:vAlign w:val="center"/>
          </w:tcPr>
          <w:p w14:paraId="6DEA0E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C7364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9C45887">
        <w:trPr>
          <w:cantSplit/>
          <w:trHeight w:val="340" w:hRule="atLeast"/>
          <w:jc w:val="center"/>
        </w:trPr>
        <w:tc>
          <w:tcPr>
            <w:tcW w:w="342" w:type="pct"/>
            <w:vMerge w:val="continue"/>
            <w:tcBorders>
              <w:tl2br w:val="nil"/>
              <w:tr2bl w:val="nil"/>
            </w:tcBorders>
            <w:vAlign w:val="center"/>
          </w:tcPr>
          <w:p w14:paraId="310228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097F8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2327C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673BD7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4306EED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2000</w:t>
            </w:r>
          </w:p>
        </w:tc>
        <w:tc>
          <w:tcPr>
            <w:tcW w:w="683" w:type="pct"/>
            <w:tcBorders>
              <w:tl2br w:val="nil"/>
              <w:tr2bl w:val="nil"/>
            </w:tcBorders>
            <w:shd w:val="clear" w:color="auto" w:fill="auto"/>
            <w:vAlign w:val="center"/>
          </w:tcPr>
          <w:p w14:paraId="7E8969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3F8CA3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0F7B79E9">
        <w:trPr>
          <w:cantSplit/>
          <w:trHeight w:val="340" w:hRule="atLeast"/>
          <w:jc w:val="center"/>
        </w:trPr>
        <w:tc>
          <w:tcPr>
            <w:tcW w:w="342" w:type="pct"/>
            <w:vMerge w:val="continue"/>
            <w:tcBorders>
              <w:tl2br w:val="nil"/>
              <w:tr2bl w:val="nil"/>
            </w:tcBorders>
            <w:vAlign w:val="center"/>
          </w:tcPr>
          <w:p w14:paraId="4CDDF9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4471E0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280B87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737E43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0E715F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2200</w:t>
            </w:r>
          </w:p>
        </w:tc>
        <w:tc>
          <w:tcPr>
            <w:tcW w:w="683" w:type="pct"/>
            <w:tcBorders>
              <w:tl2br w:val="nil"/>
              <w:tr2bl w:val="nil"/>
            </w:tcBorders>
            <w:shd w:val="clear" w:color="auto" w:fill="auto"/>
            <w:vAlign w:val="center"/>
          </w:tcPr>
          <w:p w14:paraId="7BB99E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E1C851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49D311F2">
        <w:trPr>
          <w:cantSplit/>
          <w:trHeight w:val="340" w:hRule="atLeast"/>
          <w:jc w:val="center"/>
        </w:trPr>
        <w:tc>
          <w:tcPr>
            <w:tcW w:w="342" w:type="pct"/>
            <w:vMerge w:val="continue"/>
            <w:tcBorders>
              <w:tl2br w:val="nil"/>
              <w:tr2bl w:val="nil"/>
            </w:tcBorders>
            <w:vAlign w:val="center"/>
          </w:tcPr>
          <w:p w14:paraId="2B8F68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039CAA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37D77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24" w:type="pct"/>
            <w:vMerge w:val="continue"/>
            <w:tcBorders>
              <w:tl2br w:val="nil"/>
              <w:tr2bl w:val="nil"/>
            </w:tcBorders>
            <w:shd w:val="clear" w:color="auto" w:fill="auto"/>
            <w:vAlign w:val="center"/>
          </w:tcPr>
          <w:p w14:paraId="71D840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12944B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2500</w:t>
            </w:r>
          </w:p>
        </w:tc>
        <w:tc>
          <w:tcPr>
            <w:tcW w:w="683" w:type="pct"/>
            <w:tcBorders>
              <w:tl2br w:val="nil"/>
              <w:tr2bl w:val="nil"/>
            </w:tcBorders>
            <w:vAlign w:val="center"/>
          </w:tcPr>
          <w:p w14:paraId="2BD352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C5922AE">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rPr>
            </w:pPr>
          </w:p>
        </w:tc>
      </w:tr>
      <w:tr w14:paraId="77AA9D6B">
        <w:trPr>
          <w:cantSplit/>
          <w:trHeight w:val="340" w:hRule="atLeast"/>
          <w:jc w:val="center"/>
        </w:trPr>
        <w:tc>
          <w:tcPr>
            <w:tcW w:w="342" w:type="pct"/>
            <w:vMerge w:val="continue"/>
            <w:tcBorders>
              <w:tl2br w:val="nil"/>
              <w:tr2bl w:val="nil"/>
            </w:tcBorders>
            <w:vAlign w:val="center"/>
          </w:tcPr>
          <w:p w14:paraId="0C6A11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7FC4E2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restart"/>
            <w:tcBorders>
              <w:tl2br w:val="nil"/>
              <w:tr2bl w:val="nil"/>
            </w:tcBorders>
            <w:shd w:val="clear" w:color="auto" w:fill="auto"/>
            <w:vAlign w:val="center"/>
          </w:tcPr>
          <w:p w14:paraId="370C66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24" w:type="pct"/>
            <w:vMerge w:val="restart"/>
            <w:tcBorders>
              <w:tl2br w:val="nil"/>
              <w:tr2bl w:val="nil"/>
            </w:tcBorders>
            <w:shd w:val="clear" w:color="auto" w:fill="auto"/>
            <w:vAlign w:val="center"/>
          </w:tcPr>
          <w:p w14:paraId="6A9E6E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340" w:type="pct"/>
            <w:gridSpan w:val="2"/>
            <w:tcBorders>
              <w:tl2br w:val="nil"/>
              <w:tr2bl w:val="nil"/>
            </w:tcBorders>
            <w:shd w:val="clear" w:color="auto" w:fill="auto"/>
            <w:vAlign w:val="center"/>
          </w:tcPr>
          <w:p w14:paraId="1F1EB22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53</w:t>
            </w:r>
          </w:p>
        </w:tc>
        <w:tc>
          <w:tcPr>
            <w:tcW w:w="683" w:type="pct"/>
            <w:tcBorders>
              <w:tl2br w:val="nil"/>
              <w:tr2bl w:val="nil"/>
            </w:tcBorders>
            <w:vAlign w:val="center"/>
          </w:tcPr>
          <w:p w14:paraId="43C9B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E147B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color w:val="000000"/>
                <w:kern w:val="0"/>
                <w:sz w:val="18"/>
                <w:szCs w:val="18"/>
                <w:lang w:val="en-US" w:eastAsia="zh-CN" w:bidi="ar-SA"/>
              </w:rPr>
              <w:t>400~800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06863152">
        <w:trPr>
          <w:cantSplit/>
          <w:trHeight w:val="340" w:hRule="atLeast"/>
          <w:jc w:val="center"/>
        </w:trPr>
        <w:tc>
          <w:tcPr>
            <w:tcW w:w="342" w:type="pct"/>
            <w:vMerge w:val="continue"/>
            <w:tcBorders>
              <w:tl2br w:val="nil"/>
              <w:tr2bl w:val="nil"/>
            </w:tcBorders>
            <w:vAlign w:val="center"/>
          </w:tcPr>
          <w:p w14:paraId="4062B1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50ACBC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34B27AC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36596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39199A8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170</w:t>
            </w:r>
          </w:p>
        </w:tc>
        <w:tc>
          <w:tcPr>
            <w:tcW w:w="683" w:type="pct"/>
            <w:tcBorders>
              <w:tl2br w:val="nil"/>
              <w:tr2bl w:val="nil"/>
            </w:tcBorders>
            <w:vAlign w:val="center"/>
          </w:tcPr>
          <w:p w14:paraId="46EDE9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744803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color w:val="000000"/>
                <w:kern w:val="0"/>
                <w:sz w:val="18"/>
                <w:szCs w:val="18"/>
                <w:lang w:val="en-US" w:eastAsia="zh-CN" w:bidi="ar-SA"/>
              </w:rPr>
              <w:t>1000~1600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0F5CA056">
        <w:trPr>
          <w:cantSplit/>
          <w:trHeight w:val="340" w:hRule="atLeast"/>
          <w:jc w:val="center"/>
        </w:trPr>
        <w:tc>
          <w:tcPr>
            <w:tcW w:w="342" w:type="pct"/>
            <w:vMerge w:val="continue"/>
            <w:tcBorders>
              <w:tl2br w:val="nil"/>
              <w:tr2bl w:val="nil"/>
            </w:tcBorders>
            <w:vAlign w:val="center"/>
          </w:tcPr>
          <w:p w14:paraId="24244B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13CFE1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5AA6C7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2C4418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600FCD5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265</w:t>
            </w:r>
          </w:p>
        </w:tc>
        <w:tc>
          <w:tcPr>
            <w:tcW w:w="683" w:type="pct"/>
            <w:tcBorders>
              <w:tl2br w:val="nil"/>
              <w:tr2bl w:val="nil"/>
            </w:tcBorders>
            <w:vAlign w:val="center"/>
          </w:tcPr>
          <w:p w14:paraId="4FFE7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34D26F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color w:val="000000"/>
                <w:kern w:val="0"/>
                <w:sz w:val="18"/>
                <w:szCs w:val="18"/>
                <w:lang w:val="en-US" w:eastAsia="zh-CN" w:bidi="ar-SA"/>
              </w:rPr>
              <w:t>1800~2500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37F64BD0">
        <w:trPr>
          <w:cantSplit/>
          <w:trHeight w:val="340" w:hRule="atLeast"/>
          <w:jc w:val="center"/>
        </w:trPr>
        <w:tc>
          <w:tcPr>
            <w:tcW w:w="342" w:type="pct"/>
            <w:vMerge w:val="continue"/>
            <w:tcBorders>
              <w:tl2br w:val="nil"/>
              <w:tr2bl w:val="nil"/>
            </w:tcBorders>
            <w:vAlign w:val="center"/>
          </w:tcPr>
          <w:p w14:paraId="0E15E8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6C04AC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restart"/>
            <w:tcBorders>
              <w:tl2br w:val="nil"/>
              <w:tr2bl w:val="nil"/>
            </w:tcBorders>
            <w:shd w:val="clear" w:color="auto" w:fill="auto"/>
            <w:vAlign w:val="center"/>
          </w:tcPr>
          <w:p w14:paraId="3731F9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单线直径</w:t>
            </w:r>
          </w:p>
        </w:tc>
        <w:tc>
          <w:tcPr>
            <w:tcW w:w="424" w:type="pct"/>
            <w:vMerge w:val="restart"/>
            <w:tcBorders>
              <w:tl2br w:val="nil"/>
              <w:tr2bl w:val="nil"/>
            </w:tcBorders>
            <w:shd w:val="clear" w:color="auto" w:fill="auto"/>
            <w:vAlign w:val="center"/>
          </w:tcPr>
          <w:p w14:paraId="7A0ADF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16B7ECB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294ED2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7562E9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44EB0A2">
        <w:trPr>
          <w:cantSplit/>
          <w:trHeight w:val="340" w:hRule="atLeast"/>
          <w:jc w:val="center"/>
        </w:trPr>
        <w:tc>
          <w:tcPr>
            <w:tcW w:w="342" w:type="pct"/>
            <w:vMerge w:val="continue"/>
            <w:tcBorders>
              <w:tl2br w:val="nil"/>
              <w:tr2bl w:val="nil"/>
            </w:tcBorders>
            <w:vAlign w:val="center"/>
          </w:tcPr>
          <w:p w14:paraId="045B27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0022F5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1843A1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665DE5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AE81D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7E768A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761A9D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0E40DC55">
        <w:trPr>
          <w:cantSplit/>
          <w:trHeight w:val="340" w:hRule="atLeast"/>
          <w:jc w:val="center"/>
        </w:trPr>
        <w:tc>
          <w:tcPr>
            <w:tcW w:w="342" w:type="pct"/>
            <w:vMerge w:val="continue"/>
            <w:tcBorders>
              <w:tl2br w:val="nil"/>
              <w:tr2bl w:val="nil"/>
            </w:tcBorders>
            <w:vAlign w:val="center"/>
          </w:tcPr>
          <w:p w14:paraId="652D3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20608B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4E9D1C2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504B36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4EACD83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46FB65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0BB76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0BF85096">
        <w:trPr>
          <w:cantSplit/>
          <w:trHeight w:val="340" w:hRule="atLeast"/>
          <w:jc w:val="center"/>
        </w:trPr>
        <w:tc>
          <w:tcPr>
            <w:tcW w:w="342" w:type="pct"/>
            <w:vMerge w:val="continue"/>
            <w:tcBorders>
              <w:tl2br w:val="nil"/>
              <w:tr2bl w:val="nil"/>
            </w:tcBorders>
            <w:vAlign w:val="center"/>
          </w:tcPr>
          <w:p w14:paraId="035A6B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1203C8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583E13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07776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6951A3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30EAFA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2A5A26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29EDEC6B">
        <w:trPr>
          <w:cantSplit/>
          <w:trHeight w:val="340" w:hRule="atLeast"/>
          <w:jc w:val="center"/>
        </w:trPr>
        <w:tc>
          <w:tcPr>
            <w:tcW w:w="342" w:type="pct"/>
            <w:vMerge w:val="continue"/>
            <w:tcBorders>
              <w:tl2br w:val="nil"/>
              <w:tr2bl w:val="nil"/>
            </w:tcBorders>
            <w:vAlign w:val="center"/>
          </w:tcPr>
          <w:p w14:paraId="77BB18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4FB2CA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54A898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41A7B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F8C17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57D74C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37BAD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2ECE93E0">
        <w:trPr>
          <w:cantSplit/>
          <w:trHeight w:val="340" w:hRule="atLeast"/>
          <w:jc w:val="center"/>
        </w:trPr>
        <w:tc>
          <w:tcPr>
            <w:tcW w:w="342" w:type="pct"/>
            <w:vMerge w:val="continue"/>
            <w:tcBorders>
              <w:tl2br w:val="nil"/>
              <w:tr2bl w:val="nil"/>
            </w:tcBorders>
            <w:vAlign w:val="center"/>
          </w:tcPr>
          <w:p w14:paraId="32D1E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0147F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72ACCE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35646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3180BCA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5DA9CF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5D145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eastAsia="宋体"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70A3802">
        <w:trPr>
          <w:cantSplit/>
          <w:trHeight w:val="340" w:hRule="atLeast"/>
          <w:jc w:val="center"/>
        </w:trPr>
        <w:tc>
          <w:tcPr>
            <w:tcW w:w="342" w:type="pct"/>
            <w:vMerge w:val="continue"/>
            <w:tcBorders>
              <w:tl2br w:val="nil"/>
              <w:tr2bl w:val="nil"/>
            </w:tcBorders>
            <w:vAlign w:val="center"/>
          </w:tcPr>
          <w:p w14:paraId="1A7FB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5214D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68A569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145FA6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075FD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0E8086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31F8FA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3381CD8B">
        <w:trPr>
          <w:cantSplit/>
          <w:trHeight w:val="340" w:hRule="atLeast"/>
          <w:jc w:val="center"/>
        </w:trPr>
        <w:tc>
          <w:tcPr>
            <w:tcW w:w="342" w:type="pct"/>
            <w:vMerge w:val="continue"/>
            <w:tcBorders>
              <w:tl2br w:val="nil"/>
              <w:tr2bl w:val="nil"/>
            </w:tcBorders>
            <w:vAlign w:val="center"/>
          </w:tcPr>
          <w:p w14:paraId="0BCD3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1EC5EA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5AA638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36614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1040D7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648D53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17E3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7E437FF9">
        <w:trPr>
          <w:cantSplit/>
          <w:trHeight w:val="340" w:hRule="atLeast"/>
          <w:jc w:val="center"/>
        </w:trPr>
        <w:tc>
          <w:tcPr>
            <w:tcW w:w="342" w:type="pct"/>
            <w:vMerge w:val="continue"/>
            <w:tcBorders>
              <w:tl2br w:val="nil"/>
              <w:tr2bl w:val="nil"/>
            </w:tcBorders>
            <w:vAlign w:val="center"/>
          </w:tcPr>
          <w:p w14:paraId="621152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2A57A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724A25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4AF4E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0E36FA9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shd w:val="clear" w:color="auto" w:fill="auto"/>
            <w:vAlign w:val="center"/>
          </w:tcPr>
          <w:p w14:paraId="5BDA41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FA053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2500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7BA05677">
        <w:trPr>
          <w:cantSplit/>
          <w:trHeight w:val="340" w:hRule="atLeast"/>
          <w:jc w:val="center"/>
        </w:trPr>
        <w:tc>
          <w:tcPr>
            <w:tcW w:w="342" w:type="pct"/>
            <w:vMerge w:val="restart"/>
            <w:tcBorders>
              <w:tl2br w:val="nil"/>
              <w:tr2bl w:val="nil"/>
            </w:tcBorders>
            <w:vAlign w:val="center"/>
          </w:tcPr>
          <w:p w14:paraId="583998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501" w:type="pct"/>
            <w:vMerge w:val="restart"/>
            <w:tcBorders>
              <w:tl2br w:val="nil"/>
              <w:tr2bl w:val="nil"/>
            </w:tcBorders>
            <w:shd w:val="clear" w:color="auto" w:fill="auto"/>
            <w:vAlign w:val="center"/>
          </w:tcPr>
          <w:p w14:paraId="1F2E4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导体半导电屏蔽</w:t>
            </w:r>
          </w:p>
        </w:tc>
        <w:tc>
          <w:tcPr>
            <w:tcW w:w="941" w:type="pct"/>
            <w:tcBorders>
              <w:tl2br w:val="nil"/>
              <w:tr2bl w:val="nil"/>
            </w:tcBorders>
            <w:shd w:val="clear" w:color="auto" w:fill="auto"/>
            <w:vAlign w:val="center"/>
          </w:tcPr>
          <w:p w14:paraId="41F5CB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绕包半导电带</w:t>
            </w:r>
          </w:p>
        </w:tc>
        <w:tc>
          <w:tcPr>
            <w:tcW w:w="424" w:type="pct"/>
            <w:tcBorders>
              <w:tl2br w:val="nil"/>
              <w:tr2bl w:val="nil"/>
            </w:tcBorders>
            <w:shd w:val="clear" w:color="auto" w:fill="auto"/>
            <w:vAlign w:val="center"/>
          </w:tcPr>
          <w:p w14:paraId="2664499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0E89C0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vAlign w:val="center"/>
          </w:tcPr>
          <w:p w14:paraId="240ECC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AEBBB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68BA828">
        <w:trPr>
          <w:cantSplit/>
          <w:trHeight w:val="340" w:hRule="atLeast"/>
          <w:jc w:val="center"/>
        </w:trPr>
        <w:tc>
          <w:tcPr>
            <w:tcW w:w="342" w:type="pct"/>
            <w:vMerge w:val="continue"/>
            <w:tcBorders>
              <w:tl2br w:val="nil"/>
              <w:tr2bl w:val="nil"/>
            </w:tcBorders>
            <w:vAlign w:val="center"/>
          </w:tcPr>
          <w:p w14:paraId="2A9669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6F0E22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tcBorders>
              <w:tl2br w:val="nil"/>
              <w:tr2bl w:val="nil"/>
            </w:tcBorders>
            <w:shd w:val="clear" w:color="auto" w:fill="auto"/>
            <w:vAlign w:val="center"/>
          </w:tcPr>
          <w:p w14:paraId="21C5FB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最薄点厚度</w:t>
            </w:r>
          </w:p>
        </w:tc>
        <w:tc>
          <w:tcPr>
            <w:tcW w:w="424" w:type="pct"/>
            <w:tcBorders>
              <w:tl2br w:val="nil"/>
              <w:tr2bl w:val="nil"/>
            </w:tcBorders>
            <w:shd w:val="clear" w:color="auto" w:fill="auto"/>
            <w:vAlign w:val="center"/>
          </w:tcPr>
          <w:p w14:paraId="222B823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21CC70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0.8</w:t>
            </w:r>
          </w:p>
        </w:tc>
        <w:tc>
          <w:tcPr>
            <w:tcW w:w="683" w:type="pct"/>
            <w:tcBorders>
              <w:tl2br w:val="nil"/>
              <w:tr2bl w:val="nil"/>
            </w:tcBorders>
            <w:vAlign w:val="center"/>
          </w:tcPr>
          <w:p w14:paraId="79572C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3162AC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3095FEF">
        <w:trPr>
          <w:cantSplit/>
          <w:trHeight w:val="340" w:hRule="atLeast"/>
          <w:jc w:val="center"/>
        </w:trPr>
        <w:tc>
          <w:tcPr>
            <w:tcW w:w="342" w:type="pct"/>
            <w:vMerge w:val="restart"/>
            <w:tcBorders>
              <w:tl2br w:val="nil"/>
              <w:tr2bl w:val="nil"/>
            </w:tcBorders>
            <w:shd w:val="clear" w:color="auto" w:fill="auto"/>
            <w:vAlign w:val="center"/>
          </w:tcPr>
          <w:p w14:paraId="5A9DDC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lang w:val="en-US" w:eastAsia="zh-CN"/>
              </w:rPr>
              <w:t>4</w:t>
            </w:r>
          </w:p>
        </w:tc>
        <w:tc>
          <w:tcPr>
            <w:tcW w:w="501" w:type="pct"/>
            <w:vMerge w:val="restart"/>
            <w:tcBorders>
              <w:tl2br w:val="nil"/>
              <w:tr2bl w:val="nil"/>
            </w:tcBorders>
            <w:shd w:val="clear" w:color="auto" w:fill="auto"/>
            <w:vAlign w:val="center"/>
          </w:tcPr>
          <w:p w14:paraId="7E7FF1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941" w:type="pct"/>
            <w:tcBorders>
              <w:tl2br w:val="nil"/>
              <w:tr2bl w:val="nil"/>
            </w:tcBorders>
            <w:shd w:val="clear" w:color="auto" w:fill="auto"/>
            <w:vAlign w:val="center"/>
          </w:tcPr>
          <w:p w14:paraId="6D735D2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24" w:type="pct"/>
            <w:tcBorders>
              <w:tl2br w:val="nil"/>
              <w:tr2bl w:val="nil"/>
            </w:tcBorders>
            <w:shd w:val="clear" w:color="auto" w:fill="auto"/>
            <w:vAlign w:val="center"/>
          </w:tcPr>
          <w:p w14:paraId="155203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6C93C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683" w:type="pct"/>
            <w:tcBorders>
              <w:tl2br w:val="nil"/>
              <w:tr2bl w:val="nil"/>
            </w:tcBorders>
            <w:vAlign w:val="center"/>
          </w:tcPr>
          <w:p w14:paraId="57C4C6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C903DE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kern w:val="2"/>
                <w:sz w:val="18"/>
                <w:szCs w:val="18"/>
                <w:highlight w:val="none"/>
                <w:lang w:val="en-US" w:eastAsia="zh-CN" w:bidi="ar-SA"/>
              </w:rPr>
            </w:pPr>
          </w:p>
        </w:tc>
      </w:tr>
      <w:tr w14:paraId="2643B8BD">
        <w:trPr>
          <w:cantSplit/>
          <w:trHeight w:val="340" w:hRule="atLeast"/>
          <w:jc w:val="center"/>
        </w:trPr>
        <w:tc>
          <w:tcPr>
            <w:tcW w:w="342" w:type="pct"/>
            <w:vMerge w:val="continue"/>
            <w:tcBorders>
              <w:tl2br w:val="nil"/>
              <w:tr2bl w:val="nil"/>
            </w:tcBorders>
            <w:shd w:val="clear" w:color="auto" w:fill="auto"/>
            <w:vAlign w:val="center"/>
          </w:tcPr>
          <w:p w14:paraId="5AC059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16492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tcBorders>
              <w:tl2br w:val="nil"/>
              <w:tr2bl w:val="nil"/>
            </w:tcBorders>
            <w:shd w:val="clear" w:color="auto" w:fill="auto"/>
            <w:vAlign w:val="center"/>
          </w:tcPr>
          <w:p w14:paraId="3CDA67F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424" w:type="pct"/>
            <w:tcBorders>
              <w:tl2br w:val="nil"/>
              <w:tr2bl w:val="nil"/>
            </w:tcBorders>
            <w:shd w:val="clear" w:color="auto" w:fill="auto"/>
            <w:vAlign w:val="center"/>
          </w:tcPr>
          <w:p w14:paraId="2F0410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1AB394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683" w:type="pct"/>
            <w:tcBorders>
              <w:tl2br w:val="nil"/>
              <w:tr2bl w:val="nil"/>
            </w:tcBorders>
            <w:vAlign w:val="center"/>
          </w:tcPr>
          <w:p w14:paraId="5DDEBC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66" w:type="pct"/>
            <w:tcBorders>
              <w:tl2br w:val="nil"/>
              <w:tr2bl w:val="nil"/>
            </w:tcBorders>
            <w:shd w:val="clear" w:color="auto" w:fill="auto"/>
            <w:vAlign w:val="center"/>
          </w:tcPr>
          <w:p w14:paraId="65FCAC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kern w:val="2"/>
                <w:sz w:val="18"/>
                <w:szCs w:val="18"/>
                <w:highlight w:val="none"/>
                <w:lang w:val="en-US" w:eastAsia="zh-CN" w:bidi="ar-SA"/>
              </w:rPr>
            </w:pPr>
          </w:p>
        </w:tc>
      </w:tr>
      <w:tr w14:paraId="26758C87">
        <w:trPr>
          <w:cantSplit/>
          <w:trHeight w:val="340" w:hRule="atLeast"/>
          <w:jc w:val="center"/>
        </w:trPr>
        <w:tc>
          <w:tcPr>
            <w:tcW w:w="342" w:type="pct"/>
            <w:vMerge w:val="continue"/>
            <w:tcBorders>
              <w:tl2br w:val="nil"/>
              <w:tr2bl w:val="nil"/>
            </w:tcBorders>
            <w:shd w:val="clear" w:color="auto" w:fill="auto"/>
            <w:vAlign w:val="center"/>
          </w:tcPr>
          <w:p w14:paraId="5A84D3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209126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vMerge w:val="restart"/>
            <w:tcBorders>
              <w:tl2br w:val="nil"/>
              <w:tr2bl w:val="nil"/>
            </w:tcBorders>
            <w:shd w:val="clear" w:color="auto" w:fill="auto"/>
            <w:vAlign w:val="center"/>
          </w:tcPr>
          <w:p w14:paraId="73A1D9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24" w:type="pct"/>
            <w:vMerge w:val="restart"/>
            <w:tcBorders>
              <w:tl2br w:val="nil"/>
              <w:tr2bl w:val="nil"/>
            </w:tcBorders>
            <w:shd w:val="clear" w:color="auto" w:fill="auto"/>
            <w:vAlign w:val="center"/>
          </w:tcPr>
          <w:p w14:paraId="76F7C9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0280C3D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w:t>
            </w:r>
          </w:p>
        </w:tc>
        <w:tc>
          <w:tcPr>
            <w:tcW w:w="683" w:type="pct"/>
            <w:tcBorders>
              <w:tl2br w:val="nil"/>
              <w:tr2bl w:val="nil"/>
            </w:tcBorders>
            <w:vAlign w:val="center"/>
          </w:tcPr>
          <w:p w14:paraId="2B2A2E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FF8A3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color w:val="000000"/>
                <w:kern w:val="0"/>
                <w:sz w:val="18"/>
                <w:szCs w:val="18"/>
                <w:lang w:val="en-US" w:eastAsia="zh-CN" w:bidi="ar-SA"/>
              </w:rPr>
              <w:t>400</w:t>
            </w: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27965E7B">
        <w:trPr>
          <w:cantSplit/>
          <w:trHeight w:val="340" w:hRule="atLeast"/>
          <w:jc w:val="center"/>
        </w:trPr>
        <w:tc>
          <w:tcPr>
            <w:tcW w:w="342" w:type="pct"/>
            <w:vMerge w:val="continue"/>
            <w:tcBorders>
              <w:tl2br w:val="nil"/>
              <w:tr2bl w:val="nil"/>
            </w:tcBorders>
            <w:shd w:val="clear" w:color="auto" w:fill="auto"/>
            <w:vAlign w:val="center"/>
          </w:tcPr>
          <w:p w14:paraId="13869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3F7DEE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3E00A2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28F812C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12D86769">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26</w:t>
            </w:r>
          </w:p>
        </w:tc>
        <w:tc>
          <w:tcPr>
            <w:tcW w:w="683" w:type="pct"/>
            <w:tcBorders>
              <w:tl2br w:val="nil"/>
              <w:tr2bl w:val="nil"/>
            </w:tcBorders>
            <w:vAlign w:val="center"/>
          </w:tcPr>
          <w:p w14:paraId="5BF2A8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DCD5280">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FA8BB8D">
        <w:trPr>
          <w:cantSplit/>
          <w:trHeight w:val="340" w:hRule="atLeast"/>
          <w:jc w:val="center"/>
        </w:trPr>
        <w:tc>
          <w:tcPr>
            <w:tcW w:w="342" w:type="pct"/>
            <w:vMerge w:val="continue"/>
            <w:tcBorders>
              <w:tl2br w:val="nil"/>
              <w:tr2bl w:val="nil"/>
            </w:tcBorders>
            <w:shd w:val="clear" w:color="auto" w:fill="auto"/>
            <w:vAlign w:val="center"/>
          </w:tcPr>
          <w:p w14:paraId="2619AD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32646C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02B29A2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113FDCA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7CFEFE4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683" w:type="pct"/>
            <w:tcBorders>
              <w:tl2br w:val="nil"/>
              <w:tr2bl w:val="nil"/>
            </w:tcBorders>
            <w:vAlign w:val="center"/>
          </w:tcPr>
          <w:p w14:paraId="4A37CA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09C4242">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6AD559B7">
        <w:trPr>
          <w:cantSplit/>
          <w:trHeight w:val="340" w:hRule="atLeast"/>
          <w:jc w:val="center"/>
        </w:trPr>
        <w:tc>
          <w:tcPr>
            <w:tcW w:w="342" w:type="pct"/>
            <w:vMerge w:val="continue"/>
            <w:tcBorders>
              <w:tl2br w:val="nil"/>
              <w:tr2bl w:val="nil"/>
            </w:tcBorders>
            <w:shd w:val="clear" w:color="auto" w:fill="auto"/>
            <w:vAlign w:val="center"/>
          </w:tcPr>
          <w:p w14:paraId="7D3811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47B518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41" w:type="pct"/>
            <w:vMerge w:val="continue"/>
            <w:tcBorders>
              <w:tl2br w:val="nil"/>
              <w:tr2bl w:val="nil"/>
            </w:tcBorders>
            <w:shd w:val="clear" w:color="auto" w:fill="auto"/>
            <w:vAlign w:val="center"/>
          </w:tcPr>
          <w:p w14:paraId="7E2D59C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02F8BFE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24B12FF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w:t>
            </w:r>
          </w:p>
        </w:tc>
        <w:tc>
          <w:tcPr>
            <w:tcW w:w="683" w:type="pct"/>
            <w:tcBorders>
              <w:tl2br w:val="nil"/>
              <w:tr2bl w:val="nil"/>
            </w:tcBorders>
            <w:vAlign w:val="center"/>
          </w:tcPr>
          <w:p w14:paraId="648FA5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23DEF18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kern w:val="2"/>
                <w:sz w:val="18"/>
                <w:szCs w:val="18"/>
                <w:highlight w:val="none"/>
                <w:lang w:val="en-US" w:eastAsia="zh-CN" w:bidi="ar-SA"/>
              </w:rPr>
              <w:br w:type="textWrapping"/>
            </w:r>
            <w:r>
              <w:rPr>
                <w:rFonts w:hint="eastAsia" w:ascii="Times New Roman Regular" w:hAnsi="Times New Roman Regular" w:cs="Times New Roman Regular"/>
                <w:sz w:val="18"/>
                <w:szCs w:val="18"/>
                <w:highlight w:val="none"/>
                <w:lang w:val="en-US" w:eastAsia="zh-CN"/>
              </w:rPr>
              <w:t>1000~2500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15B351DB">
        <w:trPr>
          <w:cantSplit/>
          <w:trHeight w:val="340" w:hRule="atLeast"/>
          <w:jc w:val="center"/>
        </w:trPr>
        <w:tc>
          <w:tcPr>
            <w:tcW w:w="342" w:type="pct"/>
            <w:vMerge w:val="continue"/>
            <w:tcBorders>
              <w:tl2br w:val="nil"/>
              <w:tr2bl w:val="nil"/>
            </w:tcBorders>
            <w:vAlign w:val="center"/>
          </w:tcPr>
          <w:p w14:paraId="18222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0E0DC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tcBorders>
              <w:tl2br w:val="nil"/>
              <w:tr2bl w:val="nil"/>
            </w:tcBorders>
            <w:shd w:val="clear" w:color="auto" w:fill="auto"/>
            <w:vAlign w:val="center"/>
          </w:tcPr>
          <w:p w14:paraId="0ABB3A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424" w:type="pct"/>
            <w:tcBorders>
              <w:tl2br w:val="nil"/>
              <w:tr2bl w:val="nil"/>
            </w:tcBorders>
            <w:shd w:val="clear" w:color="auto" w:fill="auto"/>
            <w:vAlign w:val="center"/>
          </w:tcPr>
          <w:p w14:paraId="1FB69C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340AD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标称厚度×90%</w:t>
            </w:r>
          </w:p>
        </w:tc>
        <w:tc>
          <w:tcPr>
            <w:tcW w:w="683" w:type="pct"/>
            <w:tcBorders>
              <w:tl2br w:val="nil"/>
              <w:tr2bl w:val="nil"/>
            </w:tcBorders>
            <w:vAlign w:val="center"/>
          </w:tcPr>
          <w:p w14:paraId="2988B0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ED37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104FA7">
        <w:trPr>
          <w:cantSplit/>
          <w:trHeight w:val="340" w:hRule="atLeast"/>
          <w:jc w:val="center"/>
        </w:trPr>
        <w:tc>
          <w:tcPr>
            <w:tcW w:w="342" w:type="pct"/>
            <w:vMerge w:val="continue"/>
            <w:tcBorders>
              <w:tl2br w:val="nil"/>
              <w:tr2bl w:val="nil"/>
            </w:tcBorders>
            <w:vAlign w:val="center"/>
          </w:tcPr>
          <w:p w14:paraId="1AF2F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50BDE2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tcBorders>
              <w:tl2br w:val="nil"/>
              <w:tr2bl w:val="nil"/>
            </w:tcBorders>
            <w:shd w:val="clear" w:color="auto" w:fill="auto"/>
            <w:vAlign w:val="center"/>
          </w:tcPr>
          <w:p w14:paraId="20D8B5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pacing w:val="-10"/>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偏心度</w:t>
            </w:r>
          </w:p>
        </w:tc>
        <w:tc>
          <w:tcPr>
            <w:tcW w:w="424" w:type="pct"/>
            <w:tcBorders>
              <w:tl2br w:val="nil"/>
              <w:tr2bl w:val="nil"/>
            </w:tcBorders>
            <w:shd w:val="clear" w:color="auto" w:fill="auto"/>
            <w:vAlign w:val="center"/>
          </w:tcPr>
          <w:p w14:paraId="3A9B7B6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340" w:type="pct"/>
            <w:gridSpan w:val="2"/>
            <w:tcBorders>
              <w:tl2br w:val="nil"/>
              <w:tr2bl w:val="nil"/>
            </w:tcBorders>
            <w:shd w:val="clear" w:color="auto" w:fill="auto"/>
            <w:vAlign w:val="center"/>
          </w:tcPr>
          <w:p w14:paraId="2B680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w:t>
            </w:r>
          </w:p>
        </w:tc>
        <w:tc>
          <w:tcPr>
            <w:tcW w:w="683" w:type="pct"/>
            <w:tcBorders>
              <w:tl2br w:val="nil"/>
              <w:tr2bl w:val="nil"/>
            </w:tcBorders>
            <w:shd w:val="clear" w:color="auto" w:fill="auto"/>
            <w:vAlign w:val="center"/>
          </w:tcPr>
          <w:p w14:paraId="1CC8CB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99B14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D19A92">
        <w:trPr>
          <w:cantSplit/>
          <w:trHeight w:val="340" w:hRule="atLeast"/>
          <w:jc w:val="center"/>
        </w:trPr>
        <w:tc>
          <w:tcPr>
            <w:tcW w:w="342" w:type="pct"/>
            <w:tcBorders>
              <w:tl2br w:val="nil"/>
              <w:tr2bl w:val="nil"/>
            </w:tcBorders>
            <w:shd w:val="clear" w:color="auto" w:fill="auto"/>
            <w:vAlign w:val="center"/>
          </w:tcPr>
          <w:p w14:paraId="7CC550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5</w:t>
            </w:r>
          </w:p>
        </w:tc>
        <w:tc>
          <w:tcPr>
            <w:tcW w:w="501" w:type="pct"/>
            <w:tcBorders>
              <w:tl2br w:val="nil"/>
              <w:tr2bl w:val="nil"/>
            </w:tcBorders>
            <w:shd w:val="clear" w:color="auto" w:fill="auto"/>
            <w:vAlign w:val="center"/>
          </w:tcPr>
          <w:p w14:paraId="7ED9A7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绝缘半导电屏蔽</w:t>
            </w:r>
          </w:p>
        </w:tc>
        <w:tc>
          <w:tcPr>
            <w:tcW w:w="941" w:type="pct"/>
            <w:tcBorders>
              <w:tl2br w:val="nil"/>
              <w:tr2bl w:val="nil"/>
            </w:tcBorders>
            <w:shd w:val="clear" w:color="auto" w:fill="auto"/>
            <w:vAlign w:val="center"/>
          </w:tcPr>
          <w:p w14:paraId="06EE96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挤包半导电层最薄点厚度</w:t>
            </w:r>
          </w:p>
        </w:tc>
        <w:tc>
          <w:tcPr>
            <w:tcW w:w="424" w:type="pct"/>
            <w:tcBorders>
              <w:tl2br w:val="nil"/>
              <w:tr2bl w:val="nil"/>
            </w:tcBorders>
            <w:shd w:val="clear" w:color="auto" w:fill="auto"/>
            <w:vAlign w:val="center"/>
          </w:tcPr>
          <w:p w14:paraId="70EC566C">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3A3A8B2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0.5</w:t>
            </w:r>
          </w:p>
        </w:tc>
        <w:tc>
          <w:tcPr>
            <w:tcW w:w="683" w:type="pct"/>
            <w:tcBorders>
              <w:tl2br w:val="nil"/>
              <w:tr2bl w:val="nil"/>
            </w:tcBorders>
            <w:shd w:val="clear" w:color="auto" w:fill="auto"/>
            <w:vAlign w:val="center"/>
          </w:tcPr>
          <w:p w14:paraId="40416F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2AEC6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C60639">
        <w:trPr>
          <w:cantSplit/>
          <w:trHeight w:val="340" w:hRule="atLeast"/>
          <w:jc w:val="center"/>
        </w:trPr>
        <w:tc>
          <w:tcPr>
            <w:tcW w:w="342" w:type="pct"/>
            <w:vMerge w:val="restart"/>
            <w:tcBorders>
              <w:tl2br w:val="nil"/>
              <w:tr2bl w:val="nil"/>
            </w:tcBorders>
            <w:vAlign w:val="center"/>
          </w:tcPr>
          <w:p w14:paraId="46D29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501" w:type="pct"/>
            <w:vMerge w:val="restart"/>
            <w:tcBorders>
              <w:tl2br w:val="nil"/>
              <w:tr2bl w:val="nil"/>
            </w:tcBorders>
            <w:shd w:val="clear" w:color="auto" w:fill="auto"/>
            <w:vAlign w:val="center"/>
          </w:tcPr>
          <w:p w14:paraId="4A13C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缓冲层</w:t>
            </w:r>
          </w:p>
        </w:tc>
        <w:tc>
          <w:tcPr>
            <w:tcW w:w="941" w:type="pct"/>
            <w:tcBorders>
              <w:tl2br w:val="nil"/>
              <w:tr2bl w:val="nil"/>
            </w:tcBorders>
            <w:shd w:val="clear" w:color="auto" w:fill="auto"/>
            <w:vAlign w:val="center"/>
          </w:tcPr>
          <w:p w14:paraId="03246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半导电弹性材料</w:t>
            </w:r>
          </w:p>
        </w:tc>
        <w:tc>
          <w:tcPr>
            <w:tcW w:w="424" w:type="pct"/>
            <w:tcBorders>
              <w:tl2br w:val="nil"/>
              <w:tr2bl w:val="nil"/>
            </w:tcBorders>
            <w:shd w:val="clear" w:color="auto" w:fill="auto"/>
            <w:vAlign w:val="center"/>
          </w:tcPr>
          <w:p w14:paraId="15D0B6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6230E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vAlign w:val="center"/>
          </w:tcPr>
          <w:p w14:paraId="004055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89F6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D919C0">
        <w:trPr>
          <w:cantSplit/>
          <w:trHeight w:val="340" w:hRule="atLeast"/>
          <w:jc w:val="center"/>
        </w:trPr>
        <w:tc>
          <w:tcPr>
            <w:tcW w:w="342" w:type="pct"/>
            <w:vMerge w:val="continue"/>
            <w:tcBorders>
              <w:tl2br w:val="nil"/>
              <w:tr2bl w:val="nil"/>
            </w:tcBorders>
            <w:vAlign w:val="center"/>
          </w:tcPr>
          <w:p w14:paraId="39F277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50D9359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41" w:type="pct"/>
            <w:tcBorders>
              <w:tl2br w:val="nil"/>
              <w:tr2bl w:val="nil"/>
            </w:tcBorders>
            <w:shd w:val="clear" w:color="auto" w:fill="auto"/>
            <w:vAlign w:val="center"/>
          </w:tcPr>
          <w:p w14:paraId="10B00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具有纵向阻水功能的半导电阻水材料</w:t>
            </w:r>
          </w:p>
        </w:tc>
        <w:tc>
          <w:tcPr>
            <w:tcW w:w="424" w:type="pct"/>
            <w:tcBorders>
              <w:tl2br w:val="nil"/>
              <w:tr2bl w:val="nil"/>
            </w:tcBorders>
            <w:shd w:val="clear" w:color="auto" w:fill="auto"/>
            <w:vAlign w:val="center"/>
          </w:tcPr>
          <w:p w14:paraId="08B69A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22CD537A">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vAlign w:val="center"/>
          </w:tcPr>
          <w:p w14:paraId="6BCBA3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6989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86DC64">
        <w:trPr>
          <w:cantSplit/>
          <w:trHeight w:val="340" w:hRule="atLeast"/>
          <w:jc w:val="center"/>
        </w:trPr>
        <w:tc>
          <w:tcPr>
            <w:tcW w:w="342" w:type="pct"/>
            <w:vMerge w:val="restart"/>
            <w:tcBorders>
              <w:tl2br w:val="nil"/>
              <w:tr2bl w:val="nil"/>
            </w:tcBorders>
            <w:vAlign w:val="center"/>
          </w:tcPr>
          <w:p w14:paraId="0C106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501" w:type="pct"/>
            <w:vMerge w:val="restart"/>
            <w:tcBorders>
              <w:tl2br w:val="nil"/>
              <w:tr2bl w:val="nil"/>
            </w:tcBorders>
            <w:shd w:val="clear" w:color="auto" w:fill="auto"/>
            <w:vAlign w:val="center"/>
          </w:tcPr>
          <w:p w14:paraId="5A081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金属套</w:t>
            </w:r>
          </w:p>
        </w:tc>
        <w:tc>
          <w:tcPr>
            <w:tcW w:w="941" w:type="pct"/>
            <w:tcBorders>
              <w:tl2br w:val="nil"/>
              <w:tr2bl w:val="nil"/>
            </w:tcBorders>
            <w:shd w:val="clear" w:color="auto" w:fill="auto"/>
            <w:vAlign w:val="center"/>
          </w:tcPr>
          <w:p w14:paraId="0F8A6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24" w:type="pct"/>
            <w:tcBorders>
              <w:tl2br w:val="nil"/>
              <w:tr2bl w:val="nil"/>
            </w:tcBorders>
            <w:shd w:val="clear" w:color="auto" w:fill="auto"/>
            <w:vAlign w:val="center"/>
          </w:tcPr>
          <w:p w14:paraId="328BB8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340" w:type="pct"/>
            <w:gridSpan w:val="2"/>
            <w:tcBorders>
              <w:tl2br w:val="nil"/>
              <w:tr2bl w:val="nil"/>
            </w:tcBorders>
            <w:shd w:val="clear" w:color="auto" w:fill="auto"/>
            <w:vAlign w:val="center"/>
          </w:tcPr>
          <w:p w14:paraId="002000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铅套、铝套</w:t>
            </w:r>
          </w:p>
        </w:tc>
        <w:tc>
          <w:tcPr>
            <w:tcW w:w="683" w:type="pct"/>
            <w:tcBorders>
              <w:tl2br w:val="nil"/>
              <w:tr2bl w:val="nil"/>
            </w:tcBorders>
            <w:vAlign w:val="center"/>
          </w:tcPr>
          <w:p w14:paraId="282FD6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01ECB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CE5DA9">
        <w:trPr>
          <w:cantSplit/>
          <w:trHeight w:val="340" w:hRule="atLeast"/>
          <w:jc w:val="center"/>
        </w:trPr>
        <w:tc>
          <w:tcPr>
            <w:tcW w:w="342" w:type="pct"/>
            <w:vMerge w:val="continue"/>
            <w:tcBorders>
              <w:tl2br w:val="nil"/>
              <w:tr2bl w:val="nil"/>
            </w:tcBorders>
            <w:vAlign w:val="center"/>
          </w:tcPr>
          <w:p w14:paraId="7863D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68658B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941" w:type="pct"/>
            <w:vMerge w:val="restart"/>
            <w:tcBorders>
              <w:tl2br w:val="nil"/>
              <w:tr2bl w:val="nil"/>
            </w:tcBorders>
            <w:shd w:val="clear" w:color="auto" w:fill="auto"/>
            <w:vAlign w:val="center"/>
          </w:tcPr>
          <w:p w14:paraId="645D1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24" w:type="pct"/>
            <w:vMerge w:val="restart"/>
            <w:tcBorders>
              <w:tl2br w:val="nil"/>
              <w:tr2bl w:val="nil"/>
            </w:tcBorders>
            <w:shd w:val="clear" w:color="auto" w:fill="auto"/>
            <w:vAlign w:val="center"/>
          </w:tcPr>
          <w:p w14:paraId="44C13D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t>mm</w:t>
            </w:r>
          </w:p>
        </w:tc>
        <w:tc>
          <w:tcPr>
            <w:tcW w:w="666" w:type="pct"/>
            <w:tcBorders>
              <w:tl2br w:val="nil"/>
              <w:tr2bl w:val="nil"/>
            </w:tcBorders>
            <w:shd w:val="clear" w:color="auto" w:fill="auto"/>
            <w:vAlign w:val="center"/>
          </w:tcPr>
          <w:p w14:paraId="5FFBD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铅套</w:t>
            </w:r>
          </w:p>
        </w:tc>
        <w:tc>
          <w:tcPr>
            <w:tcW w:w="674" w:type="pct"/>
            <w:tcBorders>
              <w:tl2br w:val="nil"/>
              <w:tr2bl w:val="nil"/>
            </w:tcBorders>
            <w:shd w:val="clear" w:color="auto" w:fill="auto"/>
            <w:vAlign w:val="center"/>
          </w:tcPr>
          <w:p w14:paraId="72ED11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铝套</w:t>
            </w:r>
          </w:p>
        </w:tc>
        <w:tc>
          <w:tcPr>
            <w:tcW w:w="683" w:type="pct"/>
            <w:tcBorders>
              <w:tl2br w:val="nil"/>
              <w:tr2bl w:val="nil"/>
            </w:tcBorders>
            <w:vAlign w:val="center"/>
          </w:tcPr>
          <w:p w14:paraId="263C87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6" w:type="pct"/>
            <w:tcBorders>
              <w:tl2br w:val="nil"/>
              <w:tr2bl w:val="nil"/>
            </w:tcBorders>
            <w:shd w:val="clear" w:color="auto" w:fill="auto"/>
            <w:vAlign w:val="center"/>
          </w:tcPr>
          <w:p w14:paraId="3F94F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06E9ED5">
        <w:trPr>
          <w:cantSplit/>
          <w:trHeight w:val="340" w:hRule="atLeast"/>
          <w:jc w:val="center"/>
        </w:trPr>
        <w:tc>
          <w:tcPr>
            <w:tcW w:w="342" w:type="pct"/>
            <w:vMerge w:val="continue"/>
            <w:tcBorders>
              <w:tl2br w:val="nil"/>
              <w:tr2bl w:val="nil"/>
            </w:tcBorders>
            <w:vAlign w:val="center"/>
          </w:tcPr>
          <w:p w14:paraId="7F5466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4320C6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4DA497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191BCEF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55378C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2.7</w:t>
            </w:r>
          </w:p>
        </w:tc>
        <w:tc>
          <w:tcPr>
            <w:tcW w:w="674" w:type="pct"/>
            <w:tcBorders>
              <w:tl2br w:val="nil"/>
              <w:tr2bl w:val="nil"/>
            </w:tcBorders>
            <w:shd w:val="clear" w:color="auto" w:fill="auto"/>
            <w:vAlign w:val="center"/>
          </w:tcPr>
          <w:p w14:paraId="65D2283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2.4</w:t>
            </w:r>
          </w:p>
        </w:tc>
        <w:tc>
          <w:tcPr>
            <w:tcW w:w="683" w:type="pct"/>
            <w:tcBorders>
              <w:tl2br w:val="nil"/>
              <w:tr2bl w:val="nil"/>
            </w:tcBorders>
            <w:vAlign w:val="center"/>
          </w:tcPr>
          <w:p w14:paraId="4FDA45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EA8DC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对应400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1B7DA990">
        <w:trPr>
          <w:cantSplit/>
          <w:trHeight w:val="340" w:hRule="atLeast"/>
          <w:jc w:val="center"/>
        </w:trPr>
        <w:tc>
          <w:tcPr>
            <w:tcW w:w="342" w:type="pct"/>
            <w:vMerge w:val="continue"/>
            <w:tcBorders>
              <w:tl2br w:val="nil"/>
              <w:tr2bl w:val="nil"/>
            </w:tcBorders>
            <w:vAlign w:val="center"/>
          </w:tcPr>
          <w:p w14:paraId="586E29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43498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3FFC7F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4622D41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3FFE67A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2.7</w:t>
            </w:r>
          </w:p>
        </w:tc>
        <w:tc>
          <w:tcPr>
            <w:tcW w:w="674" w:type="pct"/>
            <w:tcBorders>
              <w:tl2br w:val="nil"/>
              <w:tr2bl w:val="nil"/>
            </w:tcBorders>
            <w:shd w:val="clear" w:color="auto" w:fill="auto"/>
            <w:vAlign w:val="center"/>
          </w:tcPr>
          <w:p w14:paraId="3AE5F678">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2.4</w:t>
            </w:r>
          </w:p>
        </w:tc>
        <w:tc>
          <w:tcPr>
            <w:tcW w:w="683" w:type="pct"/>
            <w:tcBorders>
              <w:tl2br w:val="nil"/>
              <w:tr2bl w:val="nil"/>
            </w:tcBorders>
            <w:vAlign w:val="center"/>
          </w:tcPr>
          <w:p w14:paraId="3938EC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E1A82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对应500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3F5CDD7">
        <w:trPr>
          <w:cantSplit/>
          <w:trHeight w:val="340" w:hRule="atLeast"/>
          <w:jc w:val="center"/>
        </w:trPr>
        <w:tc>
          <w:tcPr>
            <w:tcW w:w="342" w:type="pct"/>
            <w:vMerge w:val="continue"/>
            <w:tcBorders>
              <w:tl2br w:val="nil"/>
              <w:tr2bl w:val="nil"/>
            </w:tcBorders>
            <w:vAlign w:val="center"/>
          </w:tcPr>
          <w:p w14:paraId="373767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5A36EE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62132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467430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575949B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2.8</w:t>
            </w:r>
          </w:p>
        </w:tc>
        <w:tc>
          <w:tcPr>
            <w:tcW w:w="674" w:type="pct"/>
            <w:tcBorders>
              <w:tl2br w:val="nil"/>
              <w:tr2bl w:val="nil"/>
            </w:tcBorders>
            <w:shd w:val="clear" w:color="auto" w:fill="auto"/>
            <w:vAlign w:val="center"/>
          </w:tcPr>
          <w:p w14:paraId="55DEE3DC">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2.4</w:t>
            </w:r>
          </w:p>
        </w:tc>
        <w:tc>
          <w:tcPr>
            <w:tcW w:w="683" w:type="pct"/>
            <w:tcBorders>
              <w:tl2br w:val="nil"/>
              <w:tr2bl w:val="nil"/>
            </w:tcBorders>
            <w:vAlign w:val="center"/>
          </w:tcPr>
          <w:p w14:paraId="60E01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08322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对应630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1016D2B">
        <w:trPr>
          <w:cantSplit/>
          <w:trHeight w:val="340" w:hRule="atLeast"/>
          <w:jc w:val="center"/>
        </w:trPr>
        <w:tc>
          <w:tcPr>
            <w:tcW w:w="342" w:type="pct"/>
            <w:vMerge w:val="continue"/>
            <w:tcBorders>
              <w:tl2br w:val="nil"/>
              <w:tr2bl w:val="nil"/>
            </w:tcBorders>
            <w:vAlign w:val="center"/>
          </w:tcPr>
          <w:p w14:paraId="164782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179E2C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02DE88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26F96C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203C5A7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2.8</w:t>
            </w:r>
          </w:p>
        </w:tc>
        <w:tc>
          <w:tcPr>
            <w:tcW w:w="674" w:type="pct"/>
            <w:tcBorders>
              <w:tl2br w:val="nil"/>
              <w:tr2bl w:val="nil"/>
            </w:tcBorders>
            <w:shd w:val="clear" w:color="auto" w:fill="auto"/>
            <w:vAlign w:val="center"/>
          </w:tcPr>
          <w:p w14:paraId="37EE5FFA">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2.4</w:t>
            </w:r>
          </w:p>
        </w:tc>
        <w:tc>
          <w:tcPr>
            <w:tcW w:w="683" w:type="pct"/>
            <w:tcBorders>
              <w:tl2br w:val="nil"/>
              <w:tr2bl w:val="nil"/>
            </w:tcBorders>
            <w:vAlign w:val="center"/>
          </w:tcPr>
          <w:p w14:paraId="78C7DB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34A9C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对应800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FBC9784">
        <w:trPr>
          <w:cantSplit/>
          <w:trHeight w:val="340" w:hRule="atLeast"/>
          <w:jc w:val="center"/>
        </w:trPr>
        <w:tc>
          <w:tcPr>
            <w:tcW w:w="342" w:type="pct"/>
            <w:vMerge w:val="continue"/>
            <w:tcBorders>
              <w:tl2br w:val="nil"/>
              <w:tr2bl w:val="nil"/>
            </w:tcBorders>
            <w:vAlign w:val="center"/>
          </w:tcPr>
          <w:p w14:paraId="0D6182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2846E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6F3080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1C4320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779ACCA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2.8</w:t>
            </w:r>
          </w:p>
        </w:tc>
        <w:tc>
          <w:tcPr>
            <w:tcW w:w="674" w:type="pct"/>
            <w:tcBorders>
              <w:tl2br w:val="nil"/>
              <w:tr2bl w:val="nil"/>
            </w:tcBorders>
            <w:shd w:val="clear" w:color="auto" w:fill="auto"/>
            <w:vAlign w:val="center"/>
          </w:tcPr>
          <w:p w14:paraId="72F623EA">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2.6</w:t>
            </w:r>
          </w:p>
        </w:tc>
        <w:tc>
          <w:tcPr>
            <w:tcW w:w="683" w:type="pct"/>
            <w:tcBorders>
              <w:tl2br w:val="nil"/>
              <w:tr2bl w:val="nil"/>
            </w:tcBorders>
            <w:vAlign w:val="center"/>
          </w:tcPr>
          <w:p w14:paraId="6FE51C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FE631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对应1000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32B5AD9">
        <w:trPr>
          <w:cantSplit/>
          <w:trHeight w:val="340" w:hRule="atLeast"/>
          <w:jc w:val="center"/>
        </w:trPr>
        <w:tc>
          <w:tcPr>
            <w:tcW w:w="342" w:type="pct"/>
            <w:vMerge w:val="continue"/>
            <w:tcBorders>
              <w:tl2br w:val="nil"/>
              <w:tr2bl w:val="nil"/>
            </w:tcBorders>
            <w:vAlign w:val="center"/>
          </w:tcPr>
          <w:p w14:paraId="7E6465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109E06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49399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345992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65F66D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2.9</w:t>
            </w:r>
          </w:p>
        </w:tc>
        <w:tc>
          <w:tcPr>
            <w:tcW w:w="674" w:type="pct"/>
            <w:tcBorders>
              <w:tl2br w:val="nil"/>
              <w:tr2bl w:val="nil"/>
            </w:tcBorders>
            <w:shd w:val="clear" w:color="auto" w:fill="auto"/>
            <w:vAlign w:val="center"/>
          </w:tcPr>
          <w:p w14:paraId="49E7C587">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2.6</w:t>
            </w:r>
          </w:p>
        </w:tc>
        <w:tc>
          <w:tcPr>
            <w:tcW w:w="683" w:type="pct"/>
            <w:tcBorders>
              <w:tl2br w:val="nil"/>
              <w:tr2bl w:val="nil"/>
            </w:tcBorders>
            <w:vAlign w:val="center"/>
          </w:tcPr>
          <w:p w14:paraId="563199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C8C42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w:t>
            </w:r>
            <w:r>
              <w:rPr>
                <w:rFonts w:hint="eastAsia" w:ascii="Times New Roman Regular" w:hAnsi="Times New Roman Regular" w:eastAsia="宋体" w:cs="Times New Roman Regular"/>
                <w:sz w:val="18"/>
                <w:szCs w:val="18"/>
                <w:highlight w:val="none"/>
                <w:lang w:val="en-US" w:eastAsia="zh-CN"/>
              </w:rPr>
              <w:t>1200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50D49EB8">
        <w:trPr>
          <w:cantSplit/>
          <w:trHeight w:val="340" w:hRule="atLeast"/>
          <w:jc w:val="center"/>
        </w:trPr>
        <w:tc>
          <w:tcPr>
            <w:tcW w:w="342" w:type="pct"/>
            <w:vMerge w:val="continue"/>
            <w:tcBorders>
              <w:tl2br w:val="nil"/>
              <w:tr2bl w:val="nil"/>
            </w:tcBorders>
            <w:vAlign w:val="center"/>
          </w:tcPr>
          <w:p w14:paraId="1FC4D1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02CD52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6E589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0D3117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1505A8E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3.0</w:t>
            </w:r>
          </w:p>
        </w:tc>
        <w:tc>
          <w:tcPr>
            <w:tcW w:w="674" w:type="pct"/>
            <w:tcBorders>
              <w:tl2br w:val="nil"/>
              <w:tr2bl w:val="nil"/>
            </w:tcBorders>
            <w:shd w:val="clear" w:color="auto" w:fill="auto"/>
            <w:vAlign w:val="center"/>
          </w:tcPr>
          <w:p w14:paraId="0158A1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2.6</w:t>
            </w:r>
          </w:p>
        </w:tc>
        <w:tc>
          <w:tcPr>
            <w:tcW w:w="683" w:type="pct"/>
            <w:tcBorders>
              <w:tl2br w:val="nil"/>
              <w:tr2bl w:val="nil"/>
            </w:tcBorders>
            <w:vAlign w:val="center"/>
          </w:tcPr>
          <w:p w14:paraId="61008D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7B454CE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w:t>
            </w:r>
            <w:r>
              <w:rPr>
                <w:rFonts w:hint="eastAsia" w:ascii="Times New Roman Regular" w:hAnsi="Times New Roman Regular" w:eastAsia="宋体" w:cs="Times New Roman Regular"/>
                <w:sz w:val="18"/>
                <w:szCs w:val="18"/>
                <w:highlight w:val="none"/>
                <w:lang w:val="en-US" w:eastAsia="zh-CN"/>
              </w:rPr>
              <w:t>1400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1EC967F1">
        <w:trPr>
          <w:cantSplit/>
          <w:trHeight w:val="340" w:hRule="atLeast"/>
          <w:jc w:val="center"/>
        </w:trPr>
        <w:tc>
          <w:tcPr>
            <w:tcW w:w="342" w:type="pct"/>
            <w:vMerge w:val="continue"/>
            <w:tcBorders>
              <w:tl2br w:val="nil"/>
              <w:tr2bl w:val="nil"/>
            </w:tcBorders>
            <w:vAlign w:val="center"/>
          </w:tcPr>
          <w:p w14:paraId="6BD0ED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68E97C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5420C0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65CD03A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6BEF796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3.1</w:t>
            </w:r>
          </w:p>
        </w:tc>
        <w:tc>
          <w:tcPr>
            <w:tcW w:w="674" w:type="pct"/>
            <w:tcBorders>
              <w:tl2br w:val="nil"/>
              <w:tr2bl w:val="nil"/>
            </w:tcBorders>
            <w:shd w:val="clear" w:color="auto" w:fill="auto"/>
            <w:vAlign w:val="center"/>
          </w:tcPr>
          <w:p w14:paraId="473FD016">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2.6</w:t>
            </w:r>
          </w:p>
        </w:tc>
        <w:tc>
          <w:tcPr>
            <w:tcW w:w="683" w:type="pct"/>
            <w:tcBorders>
              <w:tl2br w:val="nil"/>
              <w:tr2bl w:val="nil"/>
            </w:tcBorders>
            <w:vAlign w:val="center"/>
          </w:tcPr>
          <w:p w14:paraId="5931B8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F1DEE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对应1600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13CB913C">
        <w:trPr>
          <w:cantSplit/>
          <w:trHeight w:val="340" w:hRule="atLeast"/>
          <w:jc w:val="center"/>
        </w:trPr>
        <w:tc>
          <w:tcPr>
            <w:tcW w:w="342" w:type="pct"/>
            <w:vMerge w:val="continue"/>
            <w:tcBorders>
              <w:tl2br w:val="nil"/>
              <w:tr2bl w:val="nil"/>
            </w:tcBorders>
            <w:vAlign w:val="center"/>
          </w:tcPr>
          <w:p w14:paraId="08245F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5A1E03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22AF6C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3C9E60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147A066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3.1</w:t>
            </w:r>
          </w:p>
        </w:tc>
        <w:tc>
          <w:tcPr>
            <w:tcW w:w="674" w:type="pct"/>
            <w:tcBorders>
              <w:tl2br w:val="nil"/>
              <w:tr2bl w:val="nil"/>
            </w:tcBorders>
            <w:shd w:val="clear" w:color="auto" w:fill="auto"/>
            <w:vAlign w:val="center"/>
          </w:tcPr>
          <w:p w14:paraId="7938811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2.8</w:t>
            </w:r>
          </w:p>
        </w:tc>
        <w:tc>
          <w:tcPr>
            <w:tcW w:w="683" w:type="pct"/>
            <w:tcBorders>
              <w:tl2br w:val="nil"/>
              <w:tr2bl w:val="nil"/>
            </w:tcBorders>
            <w:vAlign w:val="center"/>
          </w:tcPr>
          <w:p w14:paraId="042C01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BE374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w:t>
            </w:r>
            <w:r>
              <w:rPr>
                <w:rFonts w:hint="eastAsia" w:ascii="Times New Roman Regular" w:hAnsi="Times New Roman Regular" w:eastAsia="宋体" w:cs="Times New Roman Regular"/>
                <w:sz w:val="18"/>
                <w:szCs w:val="18"/>
                <w:highlight w:val="none"/>
                <w:lang w:val="en-US" w:eastAsia="zh-CN"/>
              </w:rPr>
              <w:t>1800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2740CD00">
        <w:trPr>
          <w:cantSplit/>
          <w:trHeight w:val="340" w:hRule="atLeast"/>
          <w:jc w:val="center"/>
        </w:trPr>
        <w:tc>
          <w:tcPr>
            <w:tcW w:w="342" w:type="pct"/>
            <w:vMerge w:val="continue"/>
            <w:tcBorders>
              <w:tl2br w:val="nil"/>
              <w:tr2bl w:val="nil"/>
            </w:tcBorders>
            <w:vAlign w:val="center"/>
          </w:tcPr>
          <w:p w14:paraId="335F80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5292B4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23D856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7A5910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2A6DAB2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3.2</w:t>
            </w:r>
          </w:p>
        </w:tc>
        <w:tc>
          <w:tcPr>
            <w:tcW w:w="674" w:type="pct"/>
            <w:tcBorders>
              <w:tl2br w:val="nil"/>
              <w:tr2bl w:val="nil"/>
            </w:tcBorders>
            <w:shd w:val="clear" w:color="auto" w:fill="auto"/>
            <w:vAlign w:val="center"/>
          </w:tcPr>
          <w:p w14:paraId="4C433D6F">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2.8</w:t>
            </w:r>
          </w:p>
        </w:tc>
        <w:tc>
          <w:tcPr>
            <w:tcW w:w="683" w:type="pct"/>
            <w:tcBorders>
              <w:tl2br w:val="nil"/>
              <w:tr2bl w:val="nil"/>
            </w:tcBorders>
            <w:vAlign w:val="center"/>
          </w:tcPr>
          <w:p w14:paraId="39631F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55D88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对应2000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27FECE5E">
        <w:trPr>
          <w:cantSplit/>
          <w:trHeight w:val="340" w:hRule="atLeast"/>
          <w:jc w:val="center"/>
        </w:trPr>
        <w:tc>
          <w:tcPr>
            <w:tcW w:w="342" w:type="pct"/>
            <w:vMerge w:val="continue"/>
            <w:tcBorders>
              <w:tl2br w:val="nil"/>
              <w:tr2bl w:val="nil"/>
            </w:tcBorders>
            <w:vAlign w:val="center"/>
          </w:tcPr>
          <w:p w14:paraId="24BCE8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365D14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66B752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042022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66" w:type="pct"/>
            <w:tcBorders>
              <w:tl2br w:val="nil"/>
              <w:tr2bl w:val="nil"/>
            </w:tcBorders>
            <w:shd w:val="clear" w:color="auto" w:fill="auto"/>
            <w:vAlign w:val="center"/>
          </w:tcPr>
          <w:p w14:paraId="47564FD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3.3</w:t>
            </w:r>
          </w:p>
        </w:tc>
        <w:tc>
          <w:tcPr>
            <w:tcW w:w="674" w:type="pct"/>
            <w:tcBorders>
              <w:tl2br w:val="nil"/>
              <w:tr2bl w:val="nil"/>
            </w:tcBorders>
            <w:shd w:val="clear" w:color="auto" w:fill="auto"/>
            <w:vAlign w:val="center"/>
          </w:tcPr>
          <w:p w14:paraId="49D635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2.8</w:t>
            </w:r>
          </w:p>
        </w:tc>
        <w:tc>
          <w:tcPr>
            <w:tcW w:w="683" w:type="pct"/>
            <w:tcBorders>
              <w:tl2br w:val="nil"/>
              <w:tr2bl w:val="nil"/>
            </w:tcBorders>
            <w:vAlign w:val="center"/>
          </w:tcPr>
          <w:p w14:paraId="2AAD83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CAE071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对应2200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6CF2EA49">
        <w:trPr>
          <w:cantSplit/>
          <w:trHeight w:val="340" w:hRule="atLeast"/>
          <w:jc w:val="center"/>
        </w:trPr>
        <w:tc>
          <w:tcPr>
            <w:tcW w:w="342" w:type="pct"/>
            <w:vMerge w:val="continue"/>
            <w:tcBorders>
              <w:tl2br w:val="nil"/>
              <w:tr2bl w:val="nil"/>
            </w:tcBorders>
            <w:vAlign w:val="center"/>
          </w:tcPr>
          <w:p w14:paraId="7353FB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7E9CBB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vMerge w:val="continue"/>
            <w:tcBorders>
              <w:tl2br w:val="nil"/>
              <w:tr2bl w:val="nil"/>
            </w:tcBorders>
            <w:shd w:val="clear" w:color="auto" w:fill="auto"/>
            <w:vAlign w:val="center"/>
          </w:tcPr>
          <w:p w14:paraId="45B6E4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24" w:type="pct"/>
            <w:vMerge w:val="continue"/>
            <w:tcBorders>
              <w:tl2br w:val="nil"/>
              <w:tr2bl w:val="nil"/>
            </w:tcBorders>
            <w:shd w:val="clear" w:color="auto" w:fill="auto"/>
            <w:vAlign w:val="center"/>
          </w:tcPr>
          <w:p w14:paraId="403D0C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6" w:type="pct"/>
            <w:tcBorders>
              <w:tl2br w:val="nil"/>
              <w:tr2bl w:val="nil"/>
            </w:tcBorders>
            <w:shd w:val="clear" w:color="auto" w:fill="auto"/>
            <w:vAlign w:val="center"/>
          </w:tcPr>
          <w:p w14:paraId="378AEDB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3.4</w:t>
            </w:r>
          </w:p>
        </w:tc>
        <w:tc>
          <w:tcPr>
            <w:tcW w:w="674" w:type="pct"/>
            <w:tcBorders>
              <w:tl2br w:val="nil"/>
              <w:tr2bl w:val="nil"/>
            </w:tcBorders>
            <w:shd w:val="clear" w:color="auto" w:fill="auto"/>
            <w:vAlign w:val="center"/>
          </w:tcPr>
          <w:p w14:paraId="1732C17D">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2.8</w:t>
            </w:r>
          </w:p>
        </w:tc>
        <w:tc>
          <w:tcPr>
            <w:tcW w:w="683" w:type="pct"/>
            <w:tcBorders>
              <w:tl2br w:val="nil"/>
              <w:tr2bl w:val="nil"/>
            </w:tcBorders>
            <w:vAlign w:val="center"/>
          </w:tcPr>
          <w:p w14:paraId="1B6D6B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261954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对应2500</w:t>
            </w:r>
            <w:r>
              <w:rPr>
                <w:rFonts w:hint="eastAsia" w:ascii="Times New Roman Regular" w:hAnsi="Times New Roman Regular" w:cs="Times New Roman Regular"/>
                <w:color w:val="000000"/>
                <w:kern w:val="0"/>
                <w:sz w:val="10"/>
                <w:szCs w:val="10"/>
                <w:lang w:val="en-US" w:eastAsia="zh-CN" w:bidi="ar-SA"/>
              </w:rPr>
              <w:t xml:space="preserve"> </w:t>
            </w:r>
            <w:r>
              <w:rPr>
                <w:rFonts w:hint="eastAsia" w:ascii="Times New Roman Regular" w:hAnsi="Times New Roman Regular" w:cs="Times New Roman Regular"/>
                <w:color w:val="000000"/>
                <w:kern w:val="0"/>
                <w:sz w:val="18"/>
                <w:szCs w:val="18"/>
                <w:lang w:val="en-US" w:eastAsia="zh-CN" w:bidi="ar-SA"/>
              </w:rPr>
              <w:t>mm</w:t>
            </w:r>
            <w:r>
              <w:rPr>
                <w:rFonts w:hint="eastAsia" w:ascii="Times New Roman Regular" w:hAnsi="Times New Roman Regular" w:cs="Times New Roman Regular"/>
                <w:color w:val="000000"/>
                <w:kern w:val="0"/>
                <w:sz w:val="18"/>
                <w:szCs w:val="18"/>
                <w:vertAlign w:val="superscript"/>
                <w:lang w:val="en-US" w:eastAsia="zh-CN" w:bidi="ar-SA"/>
              </w:rPr>
              <w:t>2</w:t>
            </w:r>
          </w:p>
        </w:tc>
      </w:tr>
      <w:tr w14:paraId="3D201246">
        <w:trPr>
          <w:cantSplit/>
          <w:trHeight w:val="340" w:hRule="atLeast"/>
          <w:jc w:val="center"/>
        </w:trPr>
        <w:tc>
          <w:tcPr>
            <w:tcW w:w="342" w:type="pct"/>
            <w:vMerge w:val="continue"/>
            <w:tcBorders>
              <w:tl2br w:val="nil"/>
              <w:tr2bl w:val="nil"/>
            </w:tcBorders>
            <w:vAlign w:val="center"/>
          </w:tcPr>
          <w:p w14:paraId="521CB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3F4994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tcBorders>
              <w:tl2br w:val="nil"/>
              <w:tr2bl w:val="nil"/>
            </w:tcBorders>
            <w:shd w:val="clear" w:color="auto" w:fill="auto"/>
            <w:vAlign w:val="center"/>
          </w:tcPr>
          <w:p w14:paraId="6A29DD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铅套、铅合金套最薄点厚度</w:t>
            </w:r>
          </w:p>
        </w:tc>
        <w:tc>
          <w:tcPr>
            <w:tcW w:w="424" w:type="pct"/>
            <w:tcBorders>
              <w:tl2br w:val="nil"/>
              <w:tr2bl w:val="nil"/>
            </w:tcBorders>
            <w:shd w:val="clear" w:color="auto" w:fill="auto"/>
            <w:vAlign w:val="center"/>
          </w:tcPr>
          <w:p w14:paraId="68FF0D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1FC07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683" w:type="pct"/>
            <w:tcBorders>
              <w:tl2br w:val="nil"/>
              <w:tr2bl w:val="nil"/>
            </w:tcBorders>
            <w:vAlign w:val="center"/>
          </w:tcPr>
          <w:p w14:paraId="16BA9B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F201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04E1C5A">
        <w:trPr>
          <w:cantSplit/>
          <w:trHeight w:val="340" w:hRule="atLeast"/>
          <w:jc w:val="center"/>
        </w:trPr>
        <w:tc>
          <w:tcPr>
            <w:tcW w:w="342" w:type="pct"/>
            <w:vMerge w:val="continue"/>
            <w:tcBorders>
              <w:tl2br w:val="nil"/>
              <w:tr2bl w:val="nil"/>
            </w:tcBorders>
            <w:vAlign w:val="center"/>
          </w:tcPr>
          <w:p w14:paraId="69D5D5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56374C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tcBorders>
              <w:tl2br w:val="nil"/>
              <w:tr2bl w:val="nil"/>
            </w:tcBorders>
            <w:shd w:val="clear" w:color="auto" w:fill="auto"/>
            <w:vAlign w:val="center"/>
          </w:tcPr>
          <w:p w14:paraId="6AA675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平铝套最薄点厚度</w:t>
            </w:r>
          </w:p>
        </w:tc>
        <w:tc>
          <w:tcPr>
            <w:tcW w:w="424" w:type="pct"/>
            <w:tcBorders>
              <w:tl2br w:val="nil"/>
              <w:tr2bl w:val="nil"/>
            </w:tcBorders>
            <w:shd w:val="clear" w:color="auto" w:fill="auto"/>
            <w:vAlign w:val="center"/>
          </w:tcPr>
          <w:p w14:paraId="7561EB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48ED82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683" w:type="pct"/>
            <w:tcBorders>
              <w:tl2br w:val="nil"/>
              <w:tr2bl w:val="nil"/>
            </w:tcBorders>
            <w:vAlign w:val="center"/>
          </w:tcPr>
          <w:p w14:paraId="650372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05768B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BB2B803">
        <w:trPr>
          <w:cantSplit/>
          <w:trHeight w:val="340" w:hRule="atLeast"/>
          <w:jc w:val="center"/>
        </w:trPr>
        <w:tc>
          <w:tcPr>
            <w:tcW w:w="342" w:type="pct"/>
            <w:vMerge w:val="continue"/>
            <w:tcBorders>
              <w:tl2br w:val="nil"/>
              <w:tr2bl w:val="nil"/>
            </w:tcBorders>
            <w:vAlign w:val="center"/>
          </w:tcPr>
          <w:p w14:paraId="21DD29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0D98C5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tcBorders>
              <w:tl2br w:val="nil"/>
              <w:tr2bl w:val="nil"/>
            </w:tcBorders>
            <w:shd w:val="clear" w:color="auto" w:fill="auto"/>
            <w:vAlign w:val="center"/>
          </w:tcPr>
          <w:p w14:paraId="460ACC6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皱纹铝套最薄点厚度</w:t>
            </w:r>
          </w:p>
        </w:tc>
        <w:tc>
          <w:tcPr>
            <w:tcW w:w="424" w:type="pct"/>
            <w:tcBorders>
              <w:tl2br w:val="nil"/>
              <w:tr2bl w:val="nil"/>
            </w:tcBorders>
            <w:shd w:val="clear" w:color="auto" w:fill="auto"/>
            <w:vAlign w:val="center"/>
          </w:tcPr>
          <w:p w14:paraId="616C72B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40" w:type="pct"/>
            <w:gridSpan w:val="2"/>
            <w:tcBorders>
              <w:tl2br w:val="nil"/>
              <w:tr2bl w:val="nil"/>
            </w:tcBorders>
            <w:shd w:val="clear" w:color="auto" w:fill="auto"/>
            <w:vAlign w:val="center"/>
          </w:tcPr>
          <w:p w14:paraId="3AACD7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85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683" w:type="pct"/>
            <w:tcBorders>
              <w:tl2br w:val="nil"/>
              <w:tr2bl w:val="nil"/>
            </w:tcBorders>
            <w:vAlign w:val="center"/>
          </w:tcPr>
          <w:p w14:paraId="2DCCA5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7D5A6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2D1B56">
        <w:trPr>
          <w:cantSplit/>
          <w:trHeight w:val="340" w:hRule="atLeast"/>
          <w:jc w:val="center"/>
        </w:trPr>
        <w:tc>
          <w:tcPr>
            <w:tcW w:w="342" w:type="pct"/>
            <w:tcBorders>
              <w:tl2br w:val="nil"/>
              <w:tr2bl w:val="nil"/>
            </w:tcBorders>
            <w:vAlign w:val="center"/>
          </w:tcPr>
          <w:p w14:paraId="1624F5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501" w:type="pct"/>
            <w:tcBorders>
              <w:tl2br w:val="nil"/>
              <w:tr2bl w:val="nil"/>
            </w:tcBorders>
            <w:shd w:val="clear" w:color="auto" w:fill="auto"/>
            <w:vAlign w:val="center"/>
          </w:tcPr>
          <w:p w14:paraId="249045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防蚀层</w:t>
            </w:r>
          </w:p>
        </w:tc>
        <w:tc>
          <w:tcPr>
            <w:tcW w:w="941" w:type="pct"/>
            <w:tcBorders>
              <w:tl2br w:val="nil"/>
              <w:tr2bl w:val="nil"/>
            </w:tcBorders>
            <w:shd w:val="clear" w:color="auto" w:fill="auto"/>
            <w:vAlign w:val="center"/>
          </w:tcPr>
          <w:p w14:paraId="6B6D7B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24" w:type="pct"/>
            <w:tcBorders>
              <w:tl2br w:val="nil"/>
              <w:tr2bl w:val="nil"/>
            </w:tcBorders>
            <w:shd w:val="clear" w:color="auto" w:fill="auto"/>
            <w:vAlign w:val="center"/>
          </w:tcPr>
          <w:p w14:paraId="6CCDACF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340" w:type="pct"/>
            <w:gridSpan w:val="2"/>
            <w:tcBorders>
              <w:tl2br w:val="nil"/>
              <w:tr2bl w:val="nil"/>
            </w:tcBorders>
            <w:shd w:val="clear" w:color="auto" w:fill="auto"/>
            <w:vAlign w:val="center"/>
          </w:tcPr>
          <w:p w14:paraId="625847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沥青、热熔胶、沥青漆</w:t>
            </w:r>
          </w:p>
        </w:tc>
        <w:tc>
          <w:tcPr>
            <w:tcW w:w="683" w:type="pct"/>
            <w:tcBorders>
              <w:tl2br w:val="nil"/>
              <w:tr2bl w:val="nil"/>
            </w:tcBorders>
            <w:vAlign w:val="center"/>
          </w:tcPr>
          <w:p w14:paraId="0D63EA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4B4D5F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2DF0F68">
        <w:trPr>
          <w:cantSplit/>
          <w:trHeight w:val="340" w:hRule="atLeast"/>
          <w:jc w:val="center"/>
        </w:trPr>
        <w:tc>
          <w:tcPr>
            <w:tcW w:w="342" w:type="pct"/>
            <w:vMerge w:val="restart"/>
            <w:tcBorders>
              <w:tl2br w:val="nil"/>
              <w:tr2bl w:val="nil"/>
            </w:tcBorders>
            <w:vAlign w:val="center"/>
          </w:tcPr>
          <w:p w14:paraId="69A38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501" w:type="pct"/>
            <w:vMerge w:val="restart"/>
            <w:tcBorders>
              <w:tl2br w:val="nil"/>
              <w:tr2bl w:val="nil"/>
            </w:tcBorders>
            <w:shd w:val="clear" w:color="auto" w:fill="auto"/>
            <w:vAlign w:val="center"/>
          </w:tcPr>
          <w:p w14:paraId="1208B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外护套</w:t>
            </w:r>
          </w:p>
        </w:tc>
        <w:tc>
          <w:tcPr>
            <w:tcW w:w="941" w:type="pct"/>
            <w:tcBorders>
              <w:tl2br w:val="nil"/>
              <w:tr2bl w:val="nil"/>
            </w:tcBorders>
            <w:shd w:val="clear" w:color="auto" w:fill="auto"/>
            <w:vAlign w:val="center"/>
          </w:tcPr>
          <w:p w14:paraId="374C23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24" w:type="pct"/>
            <w:tcBorders>
              <w:tl2br w:val="nil"/>
              <w:tr2bl w:val="nil"/>
            </w:tcBorders>
            <w:shd w:val="clear" w:color="auto" w:fill="auto"/>
            <w:vAlign w:val="center"/>
          </w:tcPr>
          <w:p w14:paraId="6BC6AA2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340" w:type="pct"/>
            <w:gridSpan w:val="2"/>
            <w:tcBorders>
              <w:tl2br w:val="nil"/>
              <w:tr2bl w:val="nil"/>
            </w:tcBorders>
            <w:shd w:val="clear" w:color="auto" w:fill="auto"/>
            <w:vAlign w:val="center"/>
          </w:tcPr>
          <w:p w14:paraId="08F20D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聚氯乙烯/聚乙烯/无卤低烟阻燃材料</w:t>
            </w:r>
          </w:p>
        </w:tc>
        <w:tc>
          <w:tcPr>
            <w:tcW w:w="683" w:type="pct"/>
            <w:tcBorders>
              <w:tl2br w:val="nil"/>
              <w:tr2bl w:val="nil"/>
            </w:tcBorders>
            <w:vAlign w:val="center"/>
          </w:tcPr>
          <w:p w14:paraId="6BC9B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33ADE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765EAC">
        <w:trPr>
          <w:cantSplit/>
          <w:trHeight w:val="340" w:hRule="atLeast"/>
          <w:jc w:val="center"/>
        </w:trPr>
        <w:tc>
          <w:tcPr>
            <w:tcW w:w="342" w:type="pct"/>
            <w:vMerge w:val="continue"/>
            <w:tcBorders>
              <w:tl2br w:val="nil"/>
              <w:tr2bl w:val="nil"/>
            </w:tcBorders>
            <w:vAlign w:val="center"/>
          </w:tcPr>
          <w:p w14:paraId="01066E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1" w:type="pct"/>
            <w:vMerge w:val="continue"/>
            <w:tcBorders>
              <w:tl2br w:val="nil"/>
              <w:tr2bl w:val="nil"/>
            </w:tcBorders>
            <w:shd w:val="clear" w:color="auto" w:fill="auto"/>
            <w:vAlign w:val="center"/>
          </w:tcPr>
          <w:p w14:paraId="787D6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41" w:type="pct"/>
            <w:tcBorders>
              <w:tl2br w:val="nil"/>
              <w:tr2bl w:val="nil"/>
            </w:tcBorders>
            <w:shd w:val="clear" w:color="auto" w:fill="auto"/>
            <w:vAlign w:val="center"/>
          </w:tcPr>
          <w:p w14:paraId="4CC367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w:t>
            </w:r>
          </w:p>
        </w:tc>
        <w:tc>
          <w:tcPr>
            <w:tcW w:w="424" w:type="pct"/>
            <w:tcBorders>
              <w:tl2br w:val="nil"/>
              <w:tr2bl w:val="nil"/>
            </w:tcBorders>
            <w:shd w:val="clear" w:color="auto" w:fill="auto"/>
            <w:vAlign w:val="center"/>
          </w:tcPr>
          <w:p w14:paraId="4DA4AC8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340" w:type="pct"/>
            <w:gridSpan w:val="2"/>
            <w:tcBorders>
              <w:tl2br w:val="nil"/>
              <w:tr2bl w:val="nil"/>
            </w:tcBorders>
            <w:shd w:val="clear" w:color="auto" w:fill="auto"/>
            <w:vAlign w:val="center"/>
          </w:tcPr>
          <w:p w14:paraId="73B57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5.0</w:t>
            </w:r>
          </w:p>
        </w:tc>
        <w:tc>
          <w:tcPr>
            <w:tcW w:w="683" w:type="pct"/>
            <w:tcBorders>
              <w:tl2br w:val="nil"/>
              <w:tr2bl w:val="nil"/>
            </w:tcBorders>
            <w:vAlign w:val="center"/>
          </w:tcPr>
          <w:p w14:paraId="74561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21184E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542BFC9">
        <w:trPr>
          <w:cantSplit/>
          <w:trHeight w:val="340" w:hRule="atLeast"/>
          <w:jc w:val="center"/>
        </w:trPr>
        <w:tc>
          <w:tcPr>
            <w:tcW w:w="342" w:type="pct"/>
            <w:vMerge w:val="continue"/>
            <w:tcBorders>
              <w:tl2br w:val="nil"/>
              <w:tr2bl w:val="nil"/>
            </w:tcBorders>
            <w:vAlign w:val="center"/>
          </w:tcPr>
          <w:p w14:paraId="74DAD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7A488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tcBorders>
              <w:tl2br w:val="nil"/>
              <w:tr2bl w:val="nil"/>
            </w:tcBorders>
            <w:shd w:val="clear" w:color="auto" w:fill="auto"/>
            <w:vAlign w:val="center"/>
          </w:tcPr>
          <w:p w14:paraId="5A88DD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平均厚度</w:t>
            </w:r>
          </w:p>
        </w:tc>
        <w:tc>
          <w:tcPr>
            <w:tcW w:w="424" w:type="pct"/>
            <w:tcBorders>
              <w:tl2br w:val="nil"/>
              <w:tr2bl w:val="nil"/>
            </w:tcBorders>
            <w:shd w:val="clear" w:color="auto" w:fill="auto"/>
            <w:vAlign w:val="center"/>
          </w:tcPr>
          <w:p w14:paraId="579C014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340" w:type="pct"/>
            <w:gridSpan w:val="2"/>
            <w:tcBorders>
              <w:tl2br w:val="nil"/>
              <w:tr2bl w:val="nil"/>
            </w:tcBorders>
            <w:shd w:val="clear" w:color="auto" w:fill="auto"/>
            <w:vAlign w:val="center"/>
          </w:tcPr>
          <w:p w14:paraId="09C904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标称厚度</w:t>
            </w:r>
          </w:p>
        </w:tc>
        <w:tc>
          <w:tcPr>
            <w:tcW w:w="683" w:type="pct"/>
            <w:tcBorders>
              <w:tl2br w:val="nil"/>
              <w:tr2bl w:val="nil"/>
            </w:tcBorders>
            <w:vAlign w:val="center"/>
          </w:tcPr>
          <w:p w14:paraId="0C47CA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6F977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3F6EAC6">
        <w:trPr>
          <w:cantSplit/>
          <w:trHeight w:val="340" w:hRule="atLeast"/>
          <w:jc w:val="center"/>
        </w:trPr>
        <w:tc>
          <w:tcPr>
            <w:tcW w:w="342" w:type="pct"/>
            <w:vMerge w:val="continue"/>
            <w:tcBorders>
              <w:tl2br w:val="nil"/>
              <w:tr2bl w:val="nil"/>
            </w:tcBorders>
            <w:vAlign w:val="center"/>
          </w:tcPr>
          <w:p w14:paraId="20DB81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tl2br w:val="nil"/>
              <w:tr2bl w:val="nil"/>
            </w:tcBorders>
            <w:shd w:val="clear" w:color="auto" w:fill="auto"/>
            <w:vAlign w:val="center"/>
          </w:tcPr>
          <w:p w14:paraId="35304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1" w:type="pct"/>
            <w:tcBorders>
              <w:tl2br w:val="nil"/>
              <w:tr2bl w:val="nil"/>
            </w:tcBorders>
            <w:shd w:val="clear" w:color="auto" w:fill="auto"/>
            <w:vAlign w:val="center"/>
          </w:tcPr>
          <w:p w14:paraId="19CE82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w:t>
            </w:r>
          </w:p>
        </w:tc>
        <w:tc>
          <w:tcPr>
            <w:tcW w:w="424" w:type="pct"/>
            <w:tcBorders>
              <w:tl2br w:val="nil"/>
              <w:tr2bl w:val="nil"/>
            </w:tcBorders>
            <w:shd w:val="clear" w:color="auto" w:fill="auto"/>
            <w:vAlign w:val="center"/>
          </w:tcPr>
          <w:p w14:paraId="30C1A3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340" w:type="pct"/>
            <w:gridSpan w:val="2"/>
            <w:tcBorders>
              <w:tl2br w:val="nil"/>
              <w:tr2bl w:val="nil"/>
            </w:tcBorders>
            <w:shd w:val="clear" w:color="auto" w:fill="auto"/>
            <w:vAlign w:val="center"/>
          </w:tcPr>
          <w:p w14:paraId="1508C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4.2</w:t>
            </w:r>
          </w:p>
        </w:tc>
        <w:tc>
          <w:tcPr>
            <w:tcW w:w="683" w:type="pct"/>
            <w:tcBorders>
              <w:tl2br w:val="nil"/>
              <w:tr2bl w:val="nil"/>
            </w:tcBorders>
            <w:vAlign w:val="center"/>
          </w:tcPr>
          <w:p w14:paraId="643055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35449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D22F87">
        <w:trPr>
          <w:cantSplit/>
          <w:trHeight w:val="340" w:hRule="atLeast"/>
          <w:jc w:val="center"/>
        </w:trPr>
        <w:tc>
          <w:tcPr>
            <w:tcW w:w="342" w:type="pct"/>
            <w:vMerge w:val="restart"/>
            <w:tcBorders>
              <w:tl2br w:val="nil"/>
              <w:tr2bl w:val="nil"/>
            </w:tcBorders>
            <w:vAlign w:val="center"/>
          </w:tcPr>
          <w:p w14:paraId="464ACE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501" w:type="pct"/>
            <w:vMerge w:val="restart"/>
            <w:tcBorders>
              <w:tl2br w:val="nil"/>
              <w:tr2bl w:val="nil"/>
            </w:tcBorders>
            <w:shd w:val="clear" w:color="auto" w:fill="auto"/>
            <w:vAlign w:val="center"/>
          </w:tcPr>
          <w:p w14:paraId="1BED3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外导电层</w:t>
            </w:r>
          </w:p>
        </w:tc>
        <w:tc>
          <w:tcPr>
            <w:tcW w:w="941" w:type="pct"/>
            <w:tcBorders>
              <w:tl2br w:val="nil"/>
              <w:tr2bl w:val="nil"/>
            </w:tcBorders>
            <w:shd w:val="clear" w:color="auto" w:fill="auto"/>
            <w:vAlign w:val="center"/>
          </w:tcPr>
          <w:p w14:paraId="35427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24" w:type="pct"/>
            <w:tcBorders>
              <w:tl2br w:val="nil"/>
              <w:tr2bl w:val="nil"/>
            </w:tcBorders>
            <w:shd w:val="clear" w:color="auto" w:fill="auto"/>
            <w:vAlign w:val="center"/>
          </w:tcPr>
          <w:p w14:paraId="07C26B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40" w:type="pct"/>
            <w:gridSpan w:val="2"/>
            <w:tcBorders>
              <w:tl2br w:val="nil"/>
              <w:tr2bl w:val="nil"/>
            </w:tcBorders>
            <w:shd w:val="clear" w:color="auto" w:fill="auto"/>
            <w:vAlign w:val="center"/>
          </w:tcPr>
          <w:p w14:paraId="10394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（供应商填写）</w:t>
            </w:r>
          </w:p>
        </w:tc>
        <w:tc>
          <w:tcPr>
            <w:tcW w:w="683" w:type="pct"/>
            <w:tcBorders>
              <w:tl2br w:val="nil"/>
              <w:tr2bl w:val="nil"/>
            </w:tcBorders>
            <w:vAlign w:val="center"/>
          </w:tcPr>
          <w:p w14:paraId="6A13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tl2br w:val="nil"/>
              <w:tr2bl w:val="nil"/>
            </w:tcBorders>
            <w:shd w:val="clear" w:color="auto" w:fill="auto"/>
            <w:vAlign w:val="center"/>
          </w:tcPr>
          <w:p w14:paraId="1919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01ECBE">
        <w:trPr>
          <w:cantSplit/>
          <w:trHeight w:val="340" w:hRule="atLeast"/>
          <w:jc w:val="center"/>
        </w:trPr>
        <w:tc>
          <w:tcPr>
            <w:tcW w:w="342" w:type="pct"/>
            <w:vMerge w:val="continue"/>
            <w:tcBorders>
              <w:bottom w:val="single" w:color="auto" w:sz="12" w:space="0"/>
              <w:tl2br w:val="nil"/>
              <w:tr2bl w:val="nil"/>
            </w:tcBorders>
            <w:vAlign w:val="center"/>
          </w:tcPr>
          <w:p w14:paraId="053D3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1" w:type="pct"/>
            <w:vMerge w:val="continue"/>
            <w:tcBorders>
              <w:bottom w:val="single" w:color="auto" w:sz="12" w:space="0"/>
              <w:tl2br w:val="nil"/>
              <w:tr2bl w:val="nil"/>
            </w:tcBorders>
            <w:shd w:val="clear" w:color="auto" w:fill="auto"/>
            <w:vAlign w:val="center"/>
          </w:tcPr>
          <w:p w14:paraId="052F4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41" w:type="pct"/>
            <w:tcBorders>
              <w:bottom w:val="single" w:color="auto" w:sz="12" w:space="0"/>
              <w:tl2br w:val="nil"/>
              <w:tr2bl w:val="nil"/>
            </w:tcBorders>
            <w:shd w:val="clear" w:color="auto" w:fill="auto"/>
            <w:vAlign w:val="center"/>
          </w:tcPr>
          <w:p w14:paraId="239ED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eastAsia" w:ascii="Times New Roman Regular" w:hAnsi="Times New Roman Regular" w:cs="Times New Roman Regular"/>
                <w:sz w:val="18"/>
                <w:szCs w:val="18"/>
                <w:highlight w:val="none"/>
                <w:lang w:val="en-US" w:eastAsia="zh-CN"/>
              </w:rPr>
              <w:t>挤包半导电层厚度</w:t>
            </w:r>
          </w:p>
        </w:tc>
        <w:tc>
          <w:tcPr>
            <w:tcW w:w="424" w:type="pct"/>
            <w:tcBorders>
              <w:bottom w:val="single" w:color="auto" w:sz="12" w:space="0"/>
              <w:tl2br w:val="nil"/>
              <w:tr2bl w:val="nil"/>
            </w:tcBorders>
            <w:shd w:val="clear" w:color="auto" w:fill="auto"/>
            <w:vAlign w:val="center"/>
          </w:tcPr>
          <w:p w14:paraId="7341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mm</w:t>
            </w:r>
          </w:p>
        </w:tc>
        <w:tc>
          <w:tcPr>
            <w:tcW w:w="1340" w:type="pct"/>
            <w:gridSpan w:val="2"/>
            <w:tcBorders>
              <w:bottom w:val="single" w:color="auto" w:sz="12" w:space="0"/>
              <w:tl2br w:val="nil"/>
              <w:tr2bl w:val="nil"/>
            </w:tcBorders>
            <w:shd w:val="clear" w:color="auto" w:fill="auto"/>
            <w:vAlign w:val="center"/>
          </w:tcPr>
          <w:p w14:paraId="7FA6C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（供应商填写）</w:t>
            </w:r>
          </w:p>
        </w:tc>
        <w:tc>
          <w:tcPr>
            <w:tcW w:w="683" w:type="pct"/>
            <w:tcBorders>
              <w:bottom w:val="single" w:color="auto" w:sz="12" w:space="0"/>
              <w:tl2br w:val="nil"/>
              <w:tr2bl w:val="nil"/>
            </w:tcBorders>
            <w:vAlign w:val="center"/>
          </w:tcPr>
          <w:p w14:paraId="7C7D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66" w:type="pct"/>
            <w:tcBorders>
              <w:bottom w:val="single" w:color="auto" w:sz="12" w:space="0"/>
              <w:tl2br w:val="nil"/>
              <w:tr2bl w:val="nil"/>
            </w:tcBorders>
            <w:shd w:val="clear" w:color="auto" w:fill="auto"/>
            <w:vAlign w:val="center"/>
          </w:tcPr>
          <w:p w14:paraId="1A54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C7739DB">
        <w:trPr>
          <w:cantSplit/>
          <w:trHeight w:val="340" w:hRule="atLeast"/>
          <w:jc w:val="center"/>
        </w:trPr>
        <w:tc>
          <w:tcPr>
            <w:tcW w:w="5000" w:type="pct"/>
            <w:gridSpan w:val="8"/>
            <w:tcBorders>
              <w:top w:val="single" w:color="auto" w:sz="12" w:space="0"/>
            </w:tcBorders>
            <w:vAlign w:val="center"/>
          </w:tcPr>
          <w:p w14:paraId="1A7D61BF">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rPr>
            </w:pPr>
            <w:r>
              <w:rPr>
                <w:rFonts w:hint="eastAsia" w:ascii="黑体" w:hAnsi="黑体" w:eastAsia="黑体" w:cs="黑体"/>
                <w:sz w:val="18"/>
                <w:szCs w:val="18"/>
                <w:highlight w:val="none"/>
                <w:lang w:val="en-US" w:eastAsia="zh-CN"/>
              </w:rPr>
              <w:t>注1：</w:t>
            </w:r>
            <w:r>
              <w:rPr>
                <w:rFonts w:hint="eastAsia" w:ascii="Times New Roman Regular" w:hAnsi="Times New Roman Regular" w:cs="Times New Roman Regular"/>
                <w:sz w:val="18"/>
                <w:szCs w:val="18"/>
                <w:highlight w:val="none"/>
                <w:lang w:val="en-US" w:eastAsia="zh-CN"/>
              </w:rPr>
              <w:t>制造商和用户协商一致时，平铝套可采用其他标称厚度。</w:t>
            </w: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633A4CC3">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342" w:name="_Toc2075619704"/>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电气及其他技术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342"/>
    </w:p>
    <w:tbl>
      <w:tblPr>
        <w:tblStyle w:val="42"/>
        <w:tblW w:w="520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12"/>
        <w:gridCol w:w="2752"/>
        <w:gridCol w:w="1059"/>
        <w:gridCol w:w="1237"/>
        <w:gridCol w:w="1989"/>
        <w:gridCol w:w="1284"/>
        <w:gridCol w:w="934"/>
      </w:tblGrid>
      <w:tr w14:paraId="5357D97C">
        <w:trPr>
          <w:trHeight w:val="340" w:hRule="atLeast"/>
          <w:tblHeader/>
          <w:jc w:val="center"/>
        </w:trPr>
        <w:tc>
          <w:tcPr>
            <w:tcW w:w="262" w:type="pct"/>
            <w:tcBorders>
              <w:bottom w:val="single" w:color="000000" w:sz="12" w:space="0"/>
            </w:tcBorders>
            <w:vAlign w:val="center"/>
          </w:tcPr>
          <w:p w14:paraId="6B4BF9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5"/>
                <w:sz w:val="18"/>
                <w:szCs w:val="18"/>
                <w:lang w:val="en-US" w:eastAsia="zh-CN"/>
              </w:rPr>
              <w:t>序号</w:t>
            </w:r>
          </w:p>
        </w:tc>
        <w:tc>
          <w:tcPr>
            <w:tcW w:w="1408" w:type="pct"/>
            <w:tcBorders>
              <w:bottom w:val="single" w:color="000000" w:sz="12" w:space="0"/>
            </w:tcBorders>
            <w:vAlign w:val="center"/>
          </w:tcPr>
          <w:p w14:paraId="27EF49D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项目</w:t>
            </w:r>
          </w:p>
        </w:tc>
        <w:tc>
          <w:tcPr>
            <w:tcW w:w="542" w:type="pct"/>
            <w:tcBorders>
              <w:bottom w:val="single" w:color="000000" w:sz="12" w:space="0"/>
            </w:tcBorders>
            <w:vAlign w:val="center"/>
          </w:tcPr>
          <w:p w14:paraId="794A7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单位</w:t>
            </w:r>
          </w:p>
        </w:tc>
        <w:tc>
          <w:tcPr>
            <w:tcW w:w="1651" w:type="pct"/>
            <w:gridSpan w:val="2"/>
            <w:tcBorders>
              <w:bottom w:val="single" w:color="000000" w:sz="12" w:space="0"/>
            </w:tcBorders>
            <w:vAlign w:val="center"/>
          </w:tcPr>
          <w:p w14:paraId="61E91AD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标准参数值</w:t>
            </w:r>
          </w:p>
        </w:tc>
        <w:tc>
          <w:tcPr>
            <w:tcW w:w="657" w:type="pct"/>
            <w:tcBorders>
              <w:bottom w:val="single" w:color="000000" w:sz="12" w:space="0"/>
            </w:tcBorders>
            <w:vAlign w:val="center"/>
          </w:tcPr>
          <w:p w14:paraId="6553F36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3"/>
                <w:sz w:val="18"/>
                <w:szCs w:val="18"/>
                <w:lang w:val="en-US" w:eastAsia="zh-CN"/>
              </w:rPr>
              <w:t>供应商保证值</w:t>
            </w:r>
          </w:p>
        </w:tc>
        <w:tc>
          <w:tcPr>
            <w:tcW w:w="478" w:type="pct"/>
            <w:tcBorders>
              <w:bottom w:val="single" w:color="000000" w:sz="12" w:space="0"/>
            </w:tcBorders>
            <w:vAlign w:val="center"/>
          </w:tcPr>
          <w:p w14:paraId="433C869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备注</w:t>
            </w:r>
          </w:p>
        </w:tc>
      </w:tr>
      <w:tr w14:paraId="7815D139">
        <w:trPr>
          <w:trHeight w:val="340" w:hRule="atLeast"/>
          <w:jc w:val="center"/>
        </w:trPr>
        <w:tc>
          <w:tcPr>
            <w:tcW w:w="262" w:type="pct"/>
            <w:tcBorders>
              <w:tl2br w:val="nil"/>
              <w:tr2bl w:val="nil"/>
            </w:tcBorders>
            <w:vAlign w:val="center"/>
          </w:tcPr>
          <w:p w14:paraId="29276B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w:t>
            </w:r>
          </w:p>
        </w:tc>
        <w:tc>
          <w:tcPr>
            <w:tcW w:w="1408" w:type="pct"/>
            <w:tcBorders>
              <w:tl2br w:val="nil"/>
              <w:tr2bl w:val="nil"/>
            </w:tcBorders>
            <w:vAlign w:val="center"/>
          </w:tcPr>
          <w:p w14:paraId="01D4CDC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电缆型号</w:t>
            </w:r>
          </w:p>
        </w:tc>
        <w:tc>
          <w:tcPr>
            <w:tcW w:w="542" w:type="pct"/>
            <w:tcBorders>
              <w:tl2br w:val="nil"/>
              <w:tr2bl w:val="nil"/>
            </w:tcBorders>
            <w:vAlign w:val="center"/>
          </w:tcPr>
          <w:p w14:paraId="11BC7C7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2"/>
                <w:sz w:val="18"/>
                <w:szCs w:val="18"/>
              </w:rPr>
            </w:pPr>
          </w:p>
        </w:tc>
        <w:tc>
          <w:tcPr>
            <w:tcW w:w="1651" w:type="pct"/>
            <w:gridSpan w:val="2"/>
            <w:tcBorders>
              <w:tl2br w:val="nil"/>
              <w:tr2bl w:val="nil"/>
            </w:tcBorders>
            <w:vAlign w:val="center"/>
          </w:tcPr>
          <w:p w14:paraId="4432AF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pacing w:val="-2"/>
                <w:sz w:val="18"/>
                <w:szCs w:val="18"/>
                <w:lang w:val="en-US" w:eastAsia="zh-CN"/>
              </w:rPr>
            </w:pPr>
            <w:r>
              <w:rPr>
                <w:rFonts w:hint="eastAsia" w:ascii="Times New Roman Regular" w:hAnsi="Times New Roman Regular" w:eastAsia="宋体" w:cs="Times New Roman Regular"/>
                <w:spacing w:val="-2"/>
                <w:sz w:val="18"/>
                <w:szCs w:val="18"/>
                <w:lang w:val="en-US" w:eastAsia="zh-CN"/>
              </w:rPr>
              <w:t>表A.1</w:t>
            </w:r>
          </w:p>
        </w:tc>
        <w:tc>
          <w:tcPr>
            <w:tcW w:w="657" w:type="pct"/>
            <w:tcBorders>
              <w:tl2br w:val="nil"/>
              <w:tr2bl w:val="nil"/>
            </w:tcBorders>
            <w:vAlign w:val="center"/>
          </w:tcPr>
          <w:p w14:paraId="2C9FEA2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ascii="Times New Roman Regular" w:hAnsi="Times New Roman Regular" w:cs="Times New Roman Regular"/>
                <w:spacing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55D833C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ascii="Times New Roman Regular" w:hAnsi="Times New Roman Regular" w:cs="Times New Roman Regular"/>
                <w:spacing w:val="-2"/>
                <w:sz w:val="18"/>
                <w:szCs w:val="18"/>
              </w:rPr>
            </w:pPr>
          </w:p>
        </w:tc>
      </w:tr>
      <w:tr w14:paraId="68A05F3F">
        <w:trPr>
          <w:trHeight w:val="340" w:hRule="atLeast"/>
          <w:jc w:val="center"/>
        </w:trPr>
        <w:tc>
          <w:tcPr>
            <w:tcW w:w="262" w:type="pct"/>
            <w:vMerge w:val="restart"/>
            <w:tcBorders>
              <w:tl2br w:val="nil"/>
              <w:tr2bl w:val="nil"/>
            </w:tcBorders>
            <w:vAlign w:val="center"/>
          </w:tcPr>
          <w:p w14:paraId="25848B0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1"/>
                <w:sz w:val="18"/>
                <w:szCs w:val="18"/>
                <w:lang w:val="en-US" w:eastAsia="zh-CN"/>
              </w:rPr>
              <w:t>2</w:t>
            </w:r>
          </w:p>
        </w:tc>
        <w:tc>
          <w:tcPr>
            <w:tcW w:w="1408" w:type="pct"/>
            <w:vMerge w:val="restart"/>
            <w:tcBorders>
              <w:tl2br w:val="nil"/>
              <w:tr2bl w:val="nil"/>
            </w:tcBorders>
            <w:shd w:val="clear" w:color="auto" w:fill="auto"/>
            <w:vAlign w:val="center"/>
          </w:tcPr>
          <w:p w14:paraId="45AFDF4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℃时导体最大直流电阻</w:t>
            </w:r>
          </w:p>
        </w:tc>
        <w:tc>
          <w:tcPr>
            <w:tcW w:w="542" w:type="pct"/>
            <w:vMerge w:val="restart"/>
            <w:tcBorders>
              <w:tl2br w:val="nil"/>
              <w:tr2bl w:val="nil"/>
            </w:tcBorders>
            <w:vAlign w:val="center"/>
          </w:tcPr>
          <w:p w14:paraId="293492A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633" w:type="pct"/>
            <w:tcBorders>
              <w:tl2br w:val="nil"/>
              <w:tr2bl w:val="nil"/>
            </w:tcBorders>
            <w:shd w:val="clear" w:color="auto" w:fill="auto"/>
            <w:vAlign w:val="center"/>
          </w:tcPr>
          <w:p w14:paraId="32E6E48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对应截面/</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1018" w:type="pct"/>
            <w:tcBorders>
              <w:tl2br w:val="nil"/>
              <w:tr2bl w:val="nil"/>
            </w:tcBorders>
            <w:shd w:val="clear" w:color="auto" w:fill="auto"/>
            <w:vAlign w:val="center"/>
          </w:tcPr>
          <w:p w14:paraId="36B1CC1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铜导体</w:t>
            </w:r>
          </w:p>
        </w:tc>
        <w:tc>
          <w:tcPr>
            <w:tcW w:w="657" w:type="pct"/>
            <w:tcBorders>
              <w:tl2br w:val="nil"/>
              <w:tr2bl w:val="nil"/>
            </w:tcBorders>
            <w:shd w:val="clear" w:color="auto" w:fill="auto"/>
            <w:vAlign w:val="center"/>
          </w:tcPr>
          <w:p w14:paraId="644329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78" w:type="pct"/>
            <w:tcBorders>
              <w:tl2br w:val="nil"/>
              <w:tr2bl w:val="nil"/>
            </w:tcBorders>
            <w:shd w:val="clear" w:color="auto" w:fill="auto"/>
            <w:vAlign w:val="center"/>
          </w:tcPr>
          <w:p w14:paraId="4D88A4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3634CAF">
        <w:trPr>
          <w:trHeight w:val="340" w:hRule="atLeast"/>
          <w:jc w:val="center"/>
        </w:trPr>
        <w:tc>
          <w:tcPr>
            <w:tcW w:w="262" w:type="pct"/>
            <w:vMerge w:val="continue"/>
            <w:tcBorders>
              <w:tl2br w:val="nil"/>
              <w:tr2bl w:val="nil"/>
            </w:tcBorders>
            <w:vAlign w:val="center"/>
          </w:tcPr>
          <w:p w14:paraId="78B7399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408" w:type="pct"/>
            <w:vMerge w:val="continue"/>
            <w:tcBorders>
              <w:tl2br w:val="nil"/>
              <w:tr2bl w:val="nil"/>
            </w:tcBorders>
            <w:shd w:val="clear" w:color="auto" w:fill="auto"/>
            <w:vAlign w:val="center"/>
          </w:tcPr>
          <w:p w14:paraId="1B4946E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542" w:type="pct"/>
            <w:vMerge w:val="continue"/>
            <w:tcBorders>
              <w:tl2br w:val="nil"/>
              <w:tr2bl w:val="nil"/>
            </w:tcBorders>
            <w:vAlign w:val="center"/>
          </w:tcPr>
          <w:p w14:paraId="0B96E1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62EE7CF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400</w:t>
            </w:r>
          </w:p>
        </w:tc>
        <w:tc>
          <w:tcPr>
            <w:tcW w:w="1018" w:type="pct"/>
            <w:tcBorders>
              <w:tl2br w:val="nil"/>
              <w:tr2bl w:val="nil"/>
            </w:tcBorders>
            <w:shd w:val="clear" w:color="auto" w:fill="auto"/>
            <w:vAlign w:val="center"/>
          </w:tcPr>
          <w:p w14:paraId="563704D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0.0470</w:t>
            </w:r>
          </w:p>
        </w:tc>
        <w:tc>
          <w:tcPr>
            <w:tcW w:w="657" w:type="pct"/>
            <w:tcBorders>
              <w:tl2br w:val="nil"/>
              <w:tr2bl w:val="nil"/>
            </w:tcBorders>
            <w:shd w:val="clear" w:color="auto" w:fill="auto"/>
            <w:vAlign w:val="center"/>
          </w:tcPr>
          <w:p w14:paraId="7FEE96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25EB2B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E954251">
        <w:trPr>
          <w:trHeight w:val="340" w:hRule="atLeast"/>
          <w:jc w:val="center"/>
        </w:trPr>
        <w:tc>
          <w:tcPr>
            <w:tcW w:w="262" w:type="pct"/>
            <w:vMerge w:val="continue"/>
            <w:tcBorders>
              <w:tl2br w:val="nil"/>
              <w:tr2bl w:val="nil"/>
            </w:tcBorders>
            <w:vAlign w:val="center"/>
          </w:tcPr>
          <w:p w14:paraId="3DEE9B9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737BA76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6D59A4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0D86E1E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500</w:t>
            </w:r>
          </w:p>
        </w:tc>
        <w:tc>
          <w:tcPr>
            <w:tcW w:w="1018" w:type="pct"/>
            <w:tcBorders>
              <w:tl2br w:val="nil"/>
              <w:tr2bl w:val="nil"/>
            </w:tcBorders>
            <w:shd w:val="clear" w:color="auto" w:fill="auto"/>
            <w:vAlign w:val="center"/>
          </w:tcPr>
          <w:p w14:paraId="0B80C47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0.0366</w:t>
            </w:r>
          </w:p>
        </w:tc>
        <w:tc>
          <w:tcPr>
            <w:tcW w:w="657" w:type="pct"/>
            <w:tcBorders>
              <w:tl2br w:val="nil"/>
              <w:tr2bl w:val="nil"/>
            </w:tcBorders>
            <w:shd w:val="clear" w:color="auto" w:fill="auto"/>
            <w:vAlign w:val="center"/>
          </w:tcPr>
          <w:p w14:paraId="0D3E2B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4EC2E0A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53A2F96">
        <w:trPr>
          <w:trHeight w:val="340" w:hRule="atLeast"/>
          <w:jc w:val="center"/>
        </w:trPr>
        <w:tc>
          <w:tcPr>
            <w:tcW w:w="262" w:type="pct"/>
            <w:vMerge w:val="continue"/>
            <w:tcBorders>
              <w:tl2br w:val="nil"/>
              <w:tr2bl w:val="nil"/>
            </w:tcBorders>
            <w:vAlign w:val="center"/>
          </w:tcPr>
          <w:p w14:paraId="4460757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62BD349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7ECCF80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22C814D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630</w:t>
            </w:r>
          </w:p>
        </w:tc>
        <w:tc>
          <w:tcPr>
            <w:tcW w:w="1018" w:type="pct"/>
            <w:tcBorders>
              <w:tl2br w:val="nil"/>
              <w:tr2bl w:val="nil"/>
            </w:tcBorders>
            <w:shd w:val="clear" w:color="auto" w:fill="auto"/>
            <w:vAlign w:val="center"/>
          </w:tcPr>
          <w:p w14:paraId="6724BC2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0.0283</w:t>
            </w:r>
          </w:p>
        </w:tc>
        <w:tc>
          <w:tcPr>
            <w:tcW w:w="657" w:type="pct"/>
            <w:tcBorders>
              <w:tl2br w:val="nil"/>
              <w:tr2bl w:val="nil"/>
            </w:tcBorders>
            <w:shd w:val="clear" w:color="auto" w:fill="auto"/>
            <w:vAlign w:val="center"/>
          </w:tcPr>
          <w:p w14:paraId="0A6BEC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6754A5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6618B4E">
        <w:trPr>
          <w:trHeight w:val="340" w:hRule="atLeast"/>
          <w:jc w:val="center"/>
        </w:trPr>
        <w:tc>
          <w:tcPr>
            <w:tcW w:w="262" w:type="pct"/>
            <w:vMerge w:val="continue"/>
            <w:tcBorders>
              <w:tl2br w:val="nil"/>
              <w:tr2bl w:val="nil"/>
            </w:tcBorders>
            <w:vAlign w:val="center"/>
          </w:tcPr>
          <w:p w14:paraId="235647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22119AB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0FA0C82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38BD32B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800</w:t>
            </w:r>
          </w:p>
        </w:tc>
        <w:tc>
          <w:tcPr>
            <w:tcW w:w="1018" w:type="pct"/>
            <w:tcBorders>
              <w:tl2br w:val="nil"/>
              <w:tr2bl w:val="nil"/>
            </w:tcBorders>
            <w:shd w:val="clear" w:color="auto" w:fill="auto"/>
            <w:vAlign w:val="center"/>
          </w:tcPr>
          <w:p w14:paraId="56D0A59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0.0221</w:t>
            </w:r>
          </w:p>
        </w:tc>
        <w:tc>
          <w:tcPr>
            <w:tcW w:w="657" w:type="pct"/>
            <w:tcBorders>
              <w:tl2br w:val="nil"/>
              <w:tr2bl w:val="nil"/>
            </w:tcBorders>
            <w:shd w:val="clear" w:color="auto" w:fill="auto"/>
            <w:vAlign w:val="center"/>
          </w:tcPr>
          <w:p w14:paraId="3F5C0F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62F900E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A53B7F2">
        <w:trPr>
          <w:trHeight w:val="340" w:hRule="atLeast"/>
          <w:jc w:val="center"/>
        </w:trPr>
        <w:tc>
          <w:tcPr>
            <w:tcW w:w="262" w:type="pct"/>
            <w:vMerge w:val="continue"/>
            <w:tcBorders>
              <w:tl2br w:val="nil"/>
              <w:tr2bl w:val="nil"/>
            </w:tcBorders>
            <w:vAlign w:val="center"/>
          </w:tcPr>
          <w:p w14:paraId="424EC63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5A1AA77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3B884A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335653C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1000</w:t>
            </w:r>
          </w:p>
        </w:tc>
        <w:tc>
          <w:tcPr>
            <w:tcW w:w="1018" w:type="pct"/>
            <w:tcBorders>
              <w:tl2br w:val="nil"/>
              <w:tr2bl w:val="nil"/>
            </w:tcBorders>
            <w:shd w:val="clear" w:color="auto" w:fill="auto"/>
            <w:vAlign w:val="center"/>
          </w:tcPr>
          <w:p w14:paraId="6829F1F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0.0176</w:t>
            </w:r>
          </w:p>
        </w:tc>
        <w:tc>
          <w:tcPr>
            <w:tcW w:w="657" w:type="pct"/>
            <w:tcBorders>
              <w:tl2br w:val="nil"/>
              <w:tr2bl w:val="nil"/>
            </w:tcBorders>
            <w:shd w:val="clear" w:color="auto" w:fill="auto"/>
            <w:vAlign w:val="center"/>
          </w:tcPr>
          <w:p w14:paraId="087B37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6613A46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A97052A">
        <w:trPr>
          <w:trHeight w:val="340" w:hRule="atLeast"/>
          <w:jc w:val="center"/>
        </w:trPr>
        <w:tc>
          <w:tcPr>
            <w:tcW w:w="262" w:type="pct"/>
            <w:vMerge w:val="continue"/>
            <w:tcBorders>
              <w:tl2br w:val="nil"/>
              <w:tr2bl w:val="nil"/>
            </w:tcBorders>
            <w:vAlign w:val="center"/>
          </w:tcPr>
          <w:p w14:paraId="2F1681D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7CA57010">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13206E4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0474F21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1200</w:t>
            </w:r>
          </w:p>
        </w:tc>
        <w:tc>
          <w:tcPr>
            <w:tcW w:w="1018" w:type="pct"/>
            <w:tcBorders>
              <w:tl2br w:val="nil"/>
              <w:tr2bl w:val="nil"/>
            </w:tcBorders>
            <w:shd w:val="clear" w:color="auto" w:fill="auto"/>
            <w:vAlign w:val="center"/>
          </w:tcPr>
          <w:p w14:paraId="08AAFFB9">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0.0151</w:t>
            </w:r>
          </w:p>
        </w:tc>
        <w:tc>
          <w:tcPr>
            <w:tcW w:w="657" w:type="pct"/>
            <w:tcBorders>
              <w:tl2br w:val="nil"/>
              <w:tr2bl w:val="nil"/>
            </w:tcBorders>
            <w:shd w:val="clear" w:color="auto" w:fill="auto"/>
            <w:vAlign w:val="center"/>
          </w:tcPr>
          <w:p w14:paraId="4C41CD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51796CF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F7A82AF">
        <w:trPr>
          <w:trHeight w:val="340" w:hRule="atLeast"/>
          <w:jc w:val="center"/>
        </w:trPr>
        <w:tc>
          <w:tcPr>
            <w:tcW w:w="262" w:type="pct"/>
            <w:vMerge w:val="continue"/>
            <w:tcBorders>
              <w:tl2br w:val="nil"/>
              <w:tr2bl w:val="nil"/>
            </w:tcBorders>
            <w:vAlign w:val="center"/>
          </w:tcPr>
          <w:p w14:paraId="4E74EF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63A3266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22FA7A6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1338F6F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eastAsia" w:ascii="Times New Roman" w:hAnsi="Times New Roman" w:eastAsia="宋体" w:cs="Times New Roman"/>
                <w:spacing w:val="-3"/>
                <w:sz w:val="18"/>
                <w:szCs w:val="18"/>
                <w:lang w:val="en-US" w:eastAsia="zh-CN"/>
              </w:rPr>
              <w:t>1600</w:t>
            </w:r>
          </w:p>
        </w:tc>
        <w:tc>
          <w:tcPr>
            <w:tcW w:w="1018" w:type="pct"/>
            <w:tcBorders>
              <w:tl2br w:val="nil"/>
              <w:tr2bl w:val="nil"/>
            </w:tcBorders>
            <w:shd w:val="clear" w:color="auto" w:fill="auto"/>
            <w:vAlign w:val="center"/>
          </w:tcPr>
          <w:p w14:paraId="1702BFA6">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0.0113</w:t>
            </w:r>
          </w:p>
        </w:tc>
        <w:tc>
          <w:tcPr>
            <w:tcW w:w="657" w:type="pct"/>
            <w:tcBorders>
              <w:tl2br w:val="nil"/>
              <w:tr2bl w:val="nil"/>
            </w:tcBorders>
            <w:shd w:val="clear" w:color="auto" w:fill="auto"/>
            <w:vAlign w:val="center"/>
          </w:tcPr>
          <w:p w14:paraId="772635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35F4B5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68D5EC7F">
        <w:trPr>
          <w:trHeight w:val="340" w:hRule="atLeast"/>
          <w:jc w:val="center"/>
        </w:trPr>
        <w:tc>
          <w:tcPr>
            <w:tcW w:w="262" w:type="pct"/>
            <w:vMerge w:val="continue"/>
            <w:tcBorders>
              <w:tl2br w:val="nil"/>
              <w:tr2bl w:val="nil"/>
            </w:tcBorders>
            <w:vAlign w:val="center"/>
          </w:tcPr>
          <w:p w14:paraId="1EAD0DA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7C83141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6B84EDE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492CAC1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3"/>
                <w:sz w:val="18"/>
                <w:szCs w:val="18"/>
                <w:lang w:val="en-US" w:eastAsia="zh-CN"/>
              </w:rPr>
              <w:t>2000</w:t>
            </w:r>
          </w:p>
        </w:tc>
        <w:tc>
          <w:tcPr>
            <w:tcW w:w="1018" w:type="pct"/>
            <w:tcBorders>
              <w:tl2br w:val="nil"/>
              <w:tr2bl w:val="nil"/>
            </w:tcBorders>
            <w:shd w:val="clear" w:color="auto" w:fill="auto"/>
            <w:vAlign w:val="center"/>
          </w:tcPr>
          <w:p w14:paraId="14933D4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0.0090</w:t>
            </w:r>
          </w:p>
        </w:tc>
        <w:tc>
          <w:tcPr>
            <w:tcW w:w="657" w:type="pct"/>
            <w:tcBorders>
              <w:tl2br w:val="nil"/>
              <w:tr2bl w:val="nil"/>
            </w:tcBorders>
            <w:shd w:val="clear" w:color="auto" w:fill="auto"/>
            <w:vAlign w:val="center"/>
          </w:tcPr>
          <w:p w14:paraId="51FB89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5D8F13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B256D15">
        <w:trPr>
          <w:trHeight w:val="340" w:hRule="atLeast"/>
          <w:jc w:val="center"/>
        </w:trPr>
        <w:tc>
          <w:tcPr>
            <w:tcW w:w="262" w:type="pct"/>
            <w:vMerge w:val="continue"/>
            <w:tcBorders>
              <w:tl2br w:val="nil"/>
              <w:tr2bl w:val="nil"/>
            </w:tcBorders>
            <w:vAlign w:val="center"/>
          </w:tcPr>
          <w:p w14:paraId="5AF15B2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vMerge w:val="continue"/>
            <w:tcBorders>
              <w:tl2br w:val="nil"/>
              <w:tr2bl w:val="nil"/>
            </w:tcBorders>
            <w:shd w:val="clear" w:color="auto" w:fill="auto"/>
            <w:vAlign w:val="center"/>
          </w:tcPr>
          <w:p w14:paraId="07926F3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42" w:type="pct"/>
            <w:vMerge w:val="continue"/>
            <w:tcBorders>
              <w:tl2br w:val="nil"/>
              <w:tr2bl w:val="nil"/>
            </w:tcBorders>
            <w:vAlign w:val="center"/>
          </w:tcPr>
          <w:p w14:paraId="0EFC91B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33" w:type="pct"/>
            <w:tcBorders>
              <w:tl2br w:val="nil"/>
              <w:tr2bl w:val="nil"/>
            </w:tcBorders>
            <w:shd w:val="clear" w:color="auto" w:fill="auto"/>
            <w:vAlign w:val="center"/>
          </w:tcPr>
          <w:p w14:paraId="44CE866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3"/>
                <w:sz w:val="18"/>
                <w:szCs w:val="18"/>
                <w:lang w:val="en-US" w:eastAsia="zh-CN"/>
              </w:rPr>
              <w:t>2500</w:t>
            </w:r>
          </w:p>
        </w:tc>
        <w:tc>
          <w:tcPr>
            <w:tcW w:w="1018" w:type="pct"/>
            <w:tcBorders>
              <w:tl2br w:val="nil"/>
              <w:tr2bl w:val="nil"/>
            </w:tcBorders>
            <w:shd w:val="clear" w:color="auto" w:fill="auto"/>
            <w:vAlign w:val="center"/>
          </w:tcPr>
          <w:p w14:paraId="418D01E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0.0072</w:t>
            </w:r>
          </w:p>
        </w:tc>
        <w:tc>
          <w:tcPr>
            <w:tcW w:w="657" w:type="pct"/>
            <w:tcBorders>
              <w:tl2br w:val="nil"/>
              <w:tr2bl w:val="nil"/>
            </w:tcBorders>
            <w:shd w:val="clear" w:color="auto" w:fill="auto"/>
            <w:vAlign w:val="center"/>
          </w:tcPr>
          <w:p w14:paraId="1BBB32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shd w:val="clear" w:color="auto" w:fill="auto"/>
            <w:vAlign w:val="center"/>
          </w:tcPr>
          <w:p w14:paraId="77A6D85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6458683">
        <w:trPr>
          <w:trHeight w:val="340" w:hRule="atLeast"/>
          <w:jc w:val="center"/>
        </w:trPr>
        <w:tc>
          <w:tcPr>
            <w:tcW w:w="262" w:type="pct"/>
            <w:tcBorders>
              <w:tl2br w:val="nil"/>
              <w:tr2bl w:val="nil"/>
            </w:tcBorders>
            <w:vAlign w:val="center"/>
          </w:tcPr>
          <w:p w14:paraId="36B557A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tc>
        <w:tc>
          <w:tcPr>
            <w:tcW w:w="1408" w:type="pct"/>
            <w:tcBorders>
              <w:tl2br w:val="nil"/>
              <w:tr2bl w:val="nil"/>
            </w:tcBorders>
            <w:shd w:val="clear" w:color="auto" w:fill="auto"/>
            <w:vAlign w:val="center"/>
          </w:tcPr>
          <w:p w14:paraId="13E329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90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℃时导体最大交流电阻</w:t>
            </w:r>
          </w:p>
        </w:tc>
        <w:tc>
          <w:tcPr>
            <w:tcW w:w="542" w:type="pct"/>
            <w:tcBorders>
              <w:tl2br w:val="nil"/>
              <w:tr2bl w:val="nil"/>
            </w:tcBorders>
            <w:vAlign w:val="center"/>
          </w:tcPr>
          <w:p w14:paraId="67AA14B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651" w:type="pct"/>
            <w:gridSpan w:val="2"/>
            <w:tcBorders>
              <w:tl2br w:val="nil"/>
              <w:tr2bl w:val="nil"/>
            </w:tcBorders>
            <w:vAlign w:val="center"/>
          </w:tcPr>
          <w:p w14:paraId="41C1E12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657" w:type="pct"/>
            <w:tcBorders>
              <w:tl2br w:val="nil"/>
              <w:tr2bl w:val="nil"/>
            </w:tcBorders>
            <w:vAlign w:val="center"/>
          </w:tcPr>
          <w:p w14:paraId="56B8316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645D350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28C2B98">
        <w:trPr>
          <w:trHeight w:val="340" w:hRule="atLeast"/>
          <w:jc w:val="center"/>
        </w:trPr>
        <w:tc>
          <w:tcPr>
            <w:tcW w:w="262" w:type="pct"/>
            <w:tcBorders>
              <w:tl2br w:val="nil"/>
              <w:tr2bl w:val="nil"/>
            </w:tcBorders>
            <w:vAlign w:val="center"/>
          </w:tcPr>
          <w:p w14:paraId="31E052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4</w:t>
            </w:r>
          </w:p>
        </w:tc>
        <w:tc>
          <w:tcPr>
            <w:tcW w:w="1408" w:type="pct"/>
            <w:tcBorders>
              <w:tl2br w:val="nil"/>
              <w:tr2bl w:val="nil"/>
            </w:tcBorders>
            <w:shd w:val="clear" w:color="auto" w:fill="auto"/>
            <w:vAlign w:val="center"/>
          </w:tcPr>
          <w:p w14:paraId="11BC871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℃时金属套最大直流电阻</w:t>
            </w:r>
          </w:p>
        </w:tc>
        <w:tc>
          <w:tcPr>
            <w:tcW w:w="542" w:type="pct"/>
            <w:tcBorders>
              <w:tl2br w:val="nil"/>
              <w:tr2bl w:val="nil"/>
            </w:tcBorders>
            <w:vAlign w:val="center"/>
          </w:tcPr>
          <w:p w14:paraId="45FF0F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651" w:type="pct"/>
            <w:gridSpan w:val="2"/>
            <w:tcBorders>
              <w:tl2br w:val="nil"/>
              <w:tr2bl w:val="nil"/>
            </w:tcBorders>
            <w:vAlign w:val="center"/>
          </w:tcPr>
          <w:p w14:paraId="0075020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657" w:type="pct"/>
            <w:tcBorders>
              <w:tl2br w:val="nil"/>
              <w:tr2bl w:val="nil"/>
            </w:tcBorders>
            <w:vAlign w:val="center"/>
          </w:tcPr>
          <w:p w14:paraId="43754A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1977054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5CF054C">
        <w:trPr>
          <w:trHeight w:val="340" w:hRule="atLeast"/>
          <w:jc w:val="center"/>
        </w:trPr>
        <w:tc>
          <w:tcPr>
            <w:tcW w:w="262" w:type="pct"/>
            <w:vMerge w:val="restart"/>
            <w:tcBorders>
              <w:tl2br w:val="nil"/>
              <w:tr2bl w:val="nil"/>
            </w:tcBorders>
            <w:vAlign w:val="center"/>
          </w:tcPr>
          <w:p w14:paraId="0AD4584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5</w:t>
            </w:r>
          </w:p>
        </w:tc>
        <w:tc>
          <w:tcPr>
            <w:tcW w:w="1408" w:type="pct"/>
            <w:tcBorders>
              <w:tl2br w:val="nil"/>
              <w:tr2bl w:val="nil"/>
            </w:tcBorders>
            <w:shd w:val="clear" w:color="auto" w:fill="auto"/>
            <w:vAlign w:val="center"/>
          </w:tcPr>
          <w:p w14:paraId="638713B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导体半导电屏蔽层</w:t>
            </w:r>
            <w:r>
              <w:rPr>
                <w:rFonts w:hint="eastAsia" w:eastAsia="宋体" w:cs="Times New Roman"/>
                <w:spacing w:val="-1"/>
                <w:sz w:val="18"/>
                <w:szCs w:val="18"/>
                <w:lang w:val="en-US" w:eastAsia="zh-CN"/>
              </w:rPr>
              <w:t>老化前和老化后</w:t>
            </w:r>
            <w:r>
              <w:rPr>
                <w:rFonts w:hint="default" w:ascii="Times New Roman" w:hAnsi="Times New Roman" w:eastAsia="宋体" w:cs="Times New Roman"/>
                <w:spacing w:val="-1"/>
                <w:sz w:val="18"/>
                <w:szCs w:val="18"/>
              </w:rPr>
              <w:t>90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℃时电阻率</w:t>
            </w:r>
          </w:p>
        </w:tc>
        <w:tc>
          <w:tcPr>
            <w:tcW w:w="542" w:type="pct"/>
            <w:tcBorders>
              <w:tl2br w:val="nil"/>
              <w:tr2bl w:val="nil"/>
            </w:tcBorders>
            <w:vAlign w:val="center"/>
          </w:tcPr>
          <w:p w14:paraId="2EF50A6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651" w:type="pct"/>
            <w:gridSpan w:val="2"/>
            <w:tcBorders>
              <w:tl2br w:val="nil"/>
              <w:tr2bl w:val="nil"/>
            </w:tcBorders>
            <w:vAlign w:val="center"/>
          </w:tcPr>
          <w:p w14:paraId="1895996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≤1000</w:t>
            </w:r>
          </w:p>
        </w:tc>
        <w:tc>
          <w:tcPr>
            <w:tcW w:w="657" w:type="pct"/>
            <w:tcBorders>
              <w:tl2br w:val="nil"/>
              <w:tr2bl w:val="nil"/>
            </w:tcBorders>
            <w:vAlign w:val="center"/>
          </w:tcPr>
          <w:p w14:paraId="07F5F22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65DD7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15481917">
        <w:trPr>
          <w:trHeight w:val="340" w:hRule="atLeast"/>
          <w:jc w:val="center"/>
        </w:trPr>
        <w:tc>
          <w:tcPr>
            <w:tcW w:w="262" w:type="pct"/>
            <w:vMerge w:val="continue"/>
            <w:tcBorders>
              <w:tl2br w:val="nil"/>
              <w:tr2bl w:val="nil"/>
            </w:tcBorders>
            <w:vAlign w:val="center"/>
          </w:tcPr>
          <w:p w14:paraId="07297C6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08" w:type="pct"/>
            <w:tcBorders>
              <w:tl2br w:val="nil"/>
              <w:tr2bl w:val="nil"/>
            </w:tcBorders>
            <w:shd w:val="clear" w:color="auto" w:fill="auto"/>
            <w:vAlign w:val="center"/>
          </w:tcPr>
          <w:p w14:paraId="11234BE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绝缘半导电屏蔽层</w:t>
            </w:r>
            <w:r>
              <w:rPr>
                <w:rFonts w:hint="eastAsia" w:eastAsia="宋体" w:cs="Times New Roman"/>
                <w:spacing w:val="-1"/>
                <w:sz w:val="18"/>
                <w:szCs w:val="18"/>
                <w:lang w:val="en-US" w:eastAsia="zh-CN"/>
              </w:rPr>
              <w:t>老化前和老化后</w:t>
            </w:r>
            <w:r>
              <w:rPr>
                <w:rFonts w:hint="default" w:ascii="Times New Roman" w:hAnsi="Times New Roman" w:eastAsia="宋体" w:cs="Times New Roman"/>
                <w:spacing w:val="-1"/>
                <w:sz w:val="18"/>
                <w:szCs w:val="18"/>
              </w:rPr>
              <w:t>90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℃时电阻率</w:t>
            </w:r>
          </w:p>
        </w:tc>
        <w:tc>
          <w:tcPr>
            <w:tcW w:w="542" w:type="pct"/>
            <w:tcBorders>
              <w:tl2br w:val="nil"/>
              <w:tr2bl w:val="nil"/>
            </w:tcBorders>
            <w:vAlign w:val="center"/>
          </w:tcPr>
          <w:p w14:paraId="430D4B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651" w:type="pct"/>
            <w:gridSpan w:val="2"/>
            <w:tcBorders>
              <w:tl2br w:val="nil"/>
              <w:tr2bl w:val="nil"/>
            </w:tcBorders>
            <w:vAlign w:val="center"/>
          </w:tcPr>
          <w:p w14:paraId="0941452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≤500</w:t>
            </w:r>
          </w:p>
        </w:tc>
        <w:tc>
          <w:tcPr>
            <w:tcW w:w="657" w:type="pct"/>
            <w:tcBorders>
              <w:tl2br w:val="nil"/>
              <w:tr2bl w:val="nil"/>
            </w:tcBorders>
            <w:vAlign w:val="center"/>
          </w:tcPr>
          <w:p w14:paraId="06FF330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20418C2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3A014BA">
        <w:trPr>
          <w:trHeight w:val="340" w:hRule="atLeast"/>
          <w:jc w:val="center"/>
        </w:trPr>
        <w:tc>
          <w:tcPr>
            <w:tcW w:w="262" w:type="pct"/>
            <w:tcBorders>
              <w:tl2br w:val="nil"/>
              <w:tr2bl w:val="nil"/>
            </w:tcBorders>
            <w:vAlign w:val="center"/>
          </w:tcPr>
          <w:p w14:paraId="7E0C22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6</w:t>
            </w:r>
          </w:p>
        </w:tc>
        <w:tc>
          <w:tcPr>
            <w:tcW w:w="1408" w:type="pct"/>
            <w:tcBorders>
              <w:tl2br w:val="nil"/>
              <w:tr2bl w:val="nil"/>
            </w:tcBorders>
            <w:shd w:val="clear" w:color="auto" w:fill="auto"/>
            <w:vAlign w:val="center"/>
          </w:tcPr>
          <w:p w14:paraId="6B4FC7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局部放电（灵敏度5</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eastAsia" w:eastAsia="宋体" w:cs="Times New Roman"/>
                <w:spacing w:val="-2"/>
                <w:sz w:val="18"/>
                <w:szCs w:val="18"/>
                <w:lang w:val="en-US" w:eastAsia="zh-CN"/>
              </w:rPr>
              <w:t>1.5</w:t>
            </w:r>
            <w:r>
              <w:rPr>
                <w:rFonts w:hint="eastAsia" w:eastAsia="宋体" w:cs="Times New Roman"/>
                <w:i/>
                <w:iCs/>
                <w:spacing w:val="-2"/>
                <w:sz w:val="18"/>
                <w:szCs w:val="18"/>
                <w:lang w:val="en-US" w:eastAsia="zh-CN"/>
              </w:rPr>
              <w:t>U</w:t>
            </w:r>
            <w:r>
              <w:rPr>
                <w:rFonts w:hint="eastAsia" w:eastAsia="宋体" w:cs="Times New Roman"/>
                <w:spacing w:val="-2"/>
                <w:sz w:val="18"/>
                <w:szCs w:val="18"/>
                <w:vertAlign w:val="subscript"/>
                <w:lang w:val="en-US" w:eastAsia="zh-CN"/>
              </w:rPr>
              <w:t>0</w:t>
            </w:r>
            <w:r>
              <w:rPr>
                <w:rFonts w:hint="default" w:ascii="Times New Roman" w:hAnsi="Times New Roman" w:eastAsia="宋体" w:cs="Times New Roman"/>
                <w:spacing w:val="-2"/>
                <w:sz w:val="18"/>
                <w:szCs w:val="18"/>
              </w:rPr>
              <w:t>下）</w:t>
            </w:r>
          </w:p>
        </w:tc>
        <w:tc>
          <w:tcPr>
            <w:tcW w:w="542" w:type="pct"/>
            <w:tcBorders>
              <w:tl2br w:val="nil"/>
              <w:tr2bl w:val="nil"/>
            </w:tcBorders>
            <w:vAlign w:val="center"/>
          </w:tcPr>
          <w:p w14:paraId="48AF15B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pC</w:t>
            </w:r>
          </w:p>
        </w:tc>
        <w:tc>
          <w:tcPr>
            <w:tcW w:w="1651" w:type="pct"/>
            <w:gridSpan w:val="2"/>
            <w:tcBorders>
              <w:tl2br w:val="nil"/>
              <w:tr2bl w:val="nil"/>
            </w:tcBorders>
            <w:vAlign w:val="center"/>
          </w:tcPr>
          <w:p w14:paraId="6D6A60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无可检测出的放电</w:t>
            </w:r>
          </w:p>
        </w:tc>
        <w:tc>
          <w:tcPr>
            <w:tcW w:w="657" w:type="pct"/>
            <w:tcBorders>
              <w:tl2br w:val="nil"/>
              <w:tr2bl w:val="nil"/>
            </w:tcBorders>
            <w:vAlign w:val="center"/>
          </w:tcPr>
          <w:p w14:paraId="6BFE2F7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5D96514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20B0018">
        <w:trPr>
          <w:trHeight w:val="340" w:hRule="atLeast"/>
          <w:jc w:val="center"/>
        </w:trPr>
        <w:tc>
          <w:tcPr>
            <w:tcW w:w="262" w:type="pct"/>
            <w:tcBorders>
              <w:tl2br w:val="nil"/>
              <w:tr2bl w:val="nil"/>
            </w:tcBorders>
            <w:vAlign w:val="center"/>
          </w:tcPr>
          <w:p w14:paraId="2ADF22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7</w:t>
            </w:r>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tan</w:t>
            </w:r>
            <w:r>
              <w:rPr>
                <w:rFonts w:hint="default" w:ascii="Times New Roman" w:hAnsi="Times New Roman" w:eastAsia="宋体" w:cs="Times New Roman"/>
                <w:i/>
                <w:iCs/>
                <w:spacing w:val="-1"/>
                <w:sz w:val="18"/>
                <w:szCs w:val="18"/>
              </w:rPr>
              <w:t>δ</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规定温度</w:t>
            </w:r>
            <w:r>
              <w:rPr>
                <w:rFonts w:hint="default" w:ascii="Times New Roman" w:hAnsi="Times New Roman" w:eastAsia="宋体" w:cs="Times New Roman"/>
                <w:spacing w:val="-2"/>
                <w:sz w:val="18"/>
                <w:szCs w:val="18"/>
              </w:rPr>
              <w:t>，</w:t>
            </w:r>
            <w:r>
              <w:rPr>
                <w:rFonts w:hint="default" w:eastAsia="宋体" w:cs="Times New Roman"/>
                <w:i w:val="0"/>
                <w:iCs w:val="0"/>
                <w:spacing w:val="-2"/>
                <w:sz w:val="18"/>
                <w:szCs w:val="18"/>
                <w:lang w:val="en-US" w:eastAsia="zh-CN"/>
              </w:rPr>
              <w:t>127</w:t>
            </w:r>
            <w:r>
              <w:rPr>
                <w:rFonts w:hint="eastAsia" w:ascii="Times New Roman" w:hAnsi="Times New Roman" w:eastAsia="宋体" w:cs="Times New Roman"/>
                <w:i w:val="0"/>
                <w:iCs w:val="0"/>
                <w:spacing w:val="-2"/>
                <w:sz w:val="10"/>
                <w:szCs w:val="10"/>
                <w:lang w:val="en-US" w:eastAsia="zh-CN"/>
              </w:rPr>
              <w:t xml:space="preserve"> </w:t>
            </w:r>
            <w:r>
              <w:rPr>
                <w:rFonts w:hint="eastAsia" w:ascii="Times New Roman" w:hAnsi="Times New Roman" w:eastAsia="宋体" w:cs="Times New Roman"/>
                <w:i w:val="0"/>
                <w:iCs w:val="0"/>
                <w:spacing w:val="-2"/>
                <w:sz w:val="18"/>
                <w:szCs w:val="18"/>
                <w:lang w:val="en-US" w:eastAsia="zh-CN"/>
              </w:rPr>
              <w:t>kV</w:t>
            </w:r>
            <w:r>
              <w:rPr>
                <w:rFonts w:hint="default" w:ascii="Times New Roman" w:hAnsi="Times New Roman" w:eastAsia="宋体" w:cs="Times New Roman"/>
                <w:spacing w:val="-2"/>
                <w:sz w:val="18"/>
                <w:szCs w:val="18"/>
              </w:rPr>
              <w:t>下）</w:t>
            </w:r>
          </w:p>
        </w:tc>
        <w:tc>
          <w:tcPr>
            <w:tcW w:w="542" w:type="pct"/>
            <w:tcBorders>
              <w:tl2br w:val="nil"/>
              <w:tr2bl w:val="nil"/>
            </w:tcBorders>
            <w:vAlign w:val="center"/>
          </w:tcPr>
          <w:p w14:paraId="3167074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651" w:type="pct"/>
            <w:gridSpan w:val="2"/>
            <w:tcBorders>
              <w:tl2br w:val="nil"/>
              <w:tr2bl w:val="nil"/>
            </w:tcBorders>
            <w:vAlign w:val="center"/>
          </w:tcPr>
          <w:p w14:paraId="125769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pacing w:val="3"/>
                <w:position w:val="1"/>
                <w:sz w:val="18"/>
                <w:szCs w:val="18"/>
              </w:rPr>
              <w:t>≤</w:t>
            </w:r>
            <w:r>
              <w:rPr>
                <w:rFonts w:hint="eastAsia" w:eastAsia="宋体" w:cs="Times New Roman"/>
                <w:spacing w:val="3"/>
                <w:position w:val="1"/>
                <w:sz w:val="18"/>
                <w:szCs w:val="18"/>
                <w:lang w:val="en-US" w:eastAsia="zh-CN"/>
              </w:rPr>
              <w:t>10</w:t>
            </w:r>
            <w:r>
              <w:rPr>
                <w:rFonts w:hint="default" w:ascii="Times New Roman" w:hAnsi="Times New Roman" w:eastAsia="宋体" w:cs="Times New Roman"/>
                <w:spacing w:val="3"/>
                <w:position w:val="1"/>
                <w:sz w:val="18"/>
                <w:szCs w:val="18"/>
              </w:rPr>
              <w:t>×10</w:t>
            </w:r>
            <w:r>
              <w:rPr>
                <w:rFonts w:hint="eastAsia" w:eastAsia="宋体" w:cs="Times New Roman"/>
                <w:spacing w:val="3"/>
                <w:position w:val="1"/>
                <w:sz w:val="18"/>
                <w:szCs w:val="18"/>
                <w:vertAlign w:val="superscript"/>
                <w:lang w:val="en-US" w:eastAsia="zh-CN"/>
              </w:rPr>
              <w:t>-4</w:t>
            </w:r>
          </w:p>
        </w:tc>
        <w:tc>
          <w:tcPr>
            <w:tcW w:w="657" w:type="pct"/>
            <w:tcBorders>
              <w:tl2br w:val="nil"/>
              <w:tr2bl w:val="nil"/>
            </w:tcBorders>
            <w:vAlign w:val="center"/>
          </w:tcPr>
          <w:p w14:paraId="5A99D26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4002B2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19A1CAA">
        <w:trPr>
          <w:trHeight w:val="340" w:hRule="atLeast"/>
          <w:jc w:val="center"/>
        </w:trPr>
        <w:tc>
          <w:tcPr>
            <w:tcW w:w="262" w:type="pct"/>
            <w:tcBorders>
              <w:tl2br w:val="nil"/>
              <w:tr2bl w:val="nil"/>
            </w:tcBorders>
            <w:vAlign w:val="center"/>
          </w:tcPr>
          <w:p w14:paraId="601AE5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8</w:t>
            </w:r>
          </w:p>
        </w:tc>
        <w:tc>
          <w:tcPr>
            <w:tcW w:w="1408" w:type="pct"/>
            <w:tcBorders>
              <w:tl2br w:val="nil"/>
              <w:tr2bl w:val="nil"/>
            </w:tcBorders>
            <w:shd w:val="clear" w:color="auto" w:fill="auto"/>
            <w:vAlign w:val="center"/>
          </w:tcPr>
          <w:p w14:paraId="4AE9064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雷电冲击试验（</w:t>
            </w:r>
            <w:r>
              <w:rPr>
                <w:rFonts w:hint="default" w:ascii="Times New Roman" w:hAnsi="Times New Roman" w:eastAsia="宋体" w:cs="Times New Roman"/>
                <w:spacing w:val="-5"/>
                <w:sz w:val="18"/>
                <w:szCs w:val="18"/>
              </w:rPr>
              <w:t>正负极性各10次）</w:t>
            </w:r>
          </w:p>
        </w:tc>
        <w:tc>
          <w:tcPr>
            <w:tcW w:w="542" w:type="pct"/>
            <w:tcBorders>
              <w:tl2br w:val="nil"/>
              <w:tr2bl w:val="nil"/>
            </w:tcBorders>
            <w:vAlign w:val="center"/>
          </w:tcPr>
          <w:p w14:paraId="0900DCE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651" w:type="pct"/>
            <w:gridSpan w:val="2"/>
            <w:tcBorders>
              <w:tl2br w:val="nil"/>
              <w:tr2bl w:val="nil"/>
            </w:tcBorders>
            <w:vAlign w:val="center"/>
          </w:tcPr>
          <w:p w14:paraId="4943A14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i w:val="0"/>
                <w:iCs w:val="0"/>
                <w:spacing w:val="-1"/>
                <w:sz w:val="18"/>
                <w:szCs w:val="18"/>
                <w:lang w:val="en-US" w:eastAsia="zh-CN"/>
              </w:rPr>
              <w:t>10</w:t>
            </w:r>
            <w:r>
              <w:rPr>
                <w:rFonts w:hint="default" w:ascii="Times New Roman Regular" w:hAnsi="Times New Roman Regular" w:eastAsia="宋体" w:cs="Times New Roman Regular"/>
                <w:i w:val="0"/>
                <w:iCs w:val="0"/>
                <w:spacing w:val="-1"/>
                <w:sz w:val="18"/>
                <w:szCs w:val="18"/>
                <w:lang w:val="en-US" w:eastAsia="zh-CN"/>
              </w:rPr>
              <w:t>50</w:t>
            </w:r>
          </w:p>
        </w:tc>
        <w:tc>
          <w:tcPr>
            <w:tcW w:w="657" w:type="pct"/>
            <w:tcBorders>
              <w:tl2br w:val="nil"/>
              <w:tr2bl w:val="nil"/>
            </w:tcBorders>
            <w:vAlign w:val="center"/>
          </w:tcPr>
          <w:p w14:paraId="7056BB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69F905C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C0D9B3C">
        <w:trPr>
          <w:trHeight w:val="340" w:hRule="atLeast"/>
          <w:jc w:val="center"/>
        </w:trPr>
        <w:tc>
          <w:tcPr>
            <w:tcW w:w="262" w:type="pct"/>
            <w:tcBorders>
              <w:tl2br w:val="nil"/>
              <w:tr2bl w:val="nil"/>
            </w:tcBorders>
            <w:shd w:val="clear" w:color="auto" w:fill="auto"/>
            <w:vAlign w:val="center"/>
          </w:tcPr>
          <w:p w14:paraId="46B68B4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9</w:t>
            </w:r>
          </w:p>
        </w:tc>
        <w:tc>
          <w:tcPr>
            <w:tcW w:w="1408" w:type="pct"/>
            <w:tcBorders>
              <w:tl2br w:val="nil"/>
              <w:tr2bl w:val="nil"/>
            </w:tcBorders>
            <w:shd w:val="clear" w:color="auto" w:fill="auto"/>
            <w:vAlign w:val="center"/>
          </w:tcPr>
          <w:p w14:paraId="384887A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6"/>
                <w:sz w:val="18"/>
                <w:szCs w:val="18"/>
              </w:rPr>
            </w:pPr>
            <w:r>
              <w:rPr>
                <w:rFonts w:hint="eastAsia" w:eastAsia="宋体" w:cs="Times New Roman"/>
                <w:spacing w:val="-1"/>
                <w:sz w:val="18"/>
                <w:szCs w:val="18"/>
                <w:lang w:val="en-US" w:eastAsia="zh-CN"/>
              </w:rPr>
              <w:t>透水试验，10次加热循环</w:t>
            </w:r>
          </w:p>
        </w:tc>
        <w:tc>
          <w:tcPr>
            <w:tcW w:w="542" w:type="pct"/>
            <w:tcBorders>
              <w:tl2br w:val="nil"/>
              <w:tr2bl w:val="nil"/>
            </w:tcBorders>
            <w:shd w:val="clear" w:color="auto" w:fill="auto"/>
            <w:vAlign w:val="center"/>
          </w:tcPr>
          <w:p w14:paraId="0B59D78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1651" w:type="pct"/>
            <w:gridSpan w:val="2"/>
            <w:tcBorders>
              <w:tl2br w:val="nil"/>
              <w:tr2bl w:val="nil"/>
            </w:tcBorders>
            <w:shd w:val="clear" w:color="auto" w:fill="auto"/>
            <w:vAlign w:val="center"/>
          </w:tcPr>
          <w:p w14:paraId="11ACBDA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Regular" w:hAnsi="Times New Roman Regular" w:cs="Times New Roman Regular"/>
                <w:sz w:val="18"/>
                <w:szCs w:val="18"/>
                <w:highlight w:val="none"/>
                <w:lang w:val="en-US" w:eastAsia="zh-CN"/>
              </w:rPr>
            </w:pPr>
            <w:r>
              <w:rPr>
                <w:rFonts w:hint="eastAsia" w:ascii="Times New Roman" w:hAnsi="Times New Roman" w:eastAsia="宋体" w:cs="Times New Roman"/>
                <w:spacing w:val="-5"/>
                <w:sz w:val="18"/>
                <w:szCs w:val="18"/>
                <w:lang w:val="en-US" w:eastAsia="zh-CN"/>
              </w:rPr>
              <w:t>电缆两端无水分渗出</w:t>
            </w:r>
          </w:p>
        </w:tc>
        <w:tc>
          <w:tcPr>
            <w:tcW w:w="657" w:type="pct"/>
            <w:tcBorders>
              <w:tl2br w:val="nil"/>
              <w:tr2bl w:val="nil"/>
            </w:tcBorders>
            <w:vAlign w:val="center"/>
          </w:tcPr>
          <w:p w14:paraId="56A135C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785065A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ACB2FCB">
        <w:trPr>
          <w:trHeight w:val="340" w:hRule="atLeast"/>
          <w:jc w:val="center"/>
        </w:trPr>
        <w:tc>
          <w:tcPr>
            <w:tcW w:w="262" w:type="pct"/>
            <w:tcBorders>
              <w:tl2br w:val="nil"/>
              <w:tr2bl w:val="nil"/>
            </w:tcBorders>
            <w:shd w:val="clear" w:color="auto" w:fill="auto"/>
            <w:vAlign w:val="center"/>
          </w:tcPr>
          <w:p w14:paraId="6045B16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10</w:t>
            </w:r>
          </w:p>
        </w:tc>
        <w:tc>
          <w:tcPr>
            <w:tcW w:w="1408" w:type="pct"/>
            <w:tcBorders>
              <w:tl2br w:val="nil"/>
              <w:tr2bl w:val="nil"/>
            </w:tcBorders>
            <w:shd w:val="clear" w:color="auto" w:fill="auto"/>
            <w:vAlign w:val="center"/>
          </w:tcPr>
          <w:p w14:paraId="73F4787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电缆电容</w:t>
            </w:r>
          </w:p>
        </w:tc>
        <w:tc>
          <w:tcPr>
            <w:tcW w:w="542" w:type="pct"/>
            <w:tcBorders>
              <w:tl2br w:val="nil"/>
              <w:tr2bl w:val="nil"/>
            </w:tcBorders>
            <w:shd w:val="clear" w:color="auto" w:fill="auto"/>
            <w:vAlign w:val="center"/>
          </w:tcPr>
          <w:p w14:paraId="7963F17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 w:val="18"/>
                <w:szCs w:val="18"/>
              </w:rPr>
              <w:t>μF/km</w:t>
            </w:r>
          </w:p>
        </w:tc>
        <w:tc>
          <w:tcPr>
            <w:tcW w:w="1651" w:type="pct"/>
            <w:gridSpan w:val="2"/>
            <w:tcBorders>
              <w:tl2br w:val="nil"/>
              <w:tr2bl w:val="nil"/>
            </w:tcBorders>
            <w:shd w:val="clear" w:color="auto" w:fill="auto"/>
            <w:vAlign w:val="center"/>
          </w:tcPr>
          <w:p w14:paraId="2AE6C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57" w:type="pct"/>
            <w:tcBorders>
              <w:tl2br w:val="nil"/>
              <w:tr2bl w:val="nil"/>
            </w:tcBorders>
            <w:vAlign w:val="center"/>
          </w:tcPr>
          <w:p w14:paraId="0B8BED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1C6842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80A89E8">
        <w:trPr>
          <w:trHeight w:val="340" w:hRule="atLeast"/>
          <w:jc w:val="center"/>
        </w:trPr>
        <w:tc>
          <w:tcPr>
            <w:tcW w:w="262" w:type="pct"/>
            <w:tcBorders>
              <w:tl2br w:val="nil"/>
              <w:tr2bl w:val="nil"/>
            </w:tcBorders>
            <w:shd w:val="clear" w:color="auto" w:fill="auto"/>
            <w:vAlign w:val="center"/>
          </w:tcPr>
          <w:p w14:paraId="5FB6E7D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11</w:t>
            </w:r>
          </w:p>
        </w:tc>
        <w:tc>
          <w:tcPr>
            <w:tcW w:w="1408" w:type="pct"/>
            <w:tcBorders>
              <w:tl2br w:val="nil"/>
              <w:tr2bl w:val="nil"/>
            </w:tcBorders>
            <w:shd w:val="clear" w:color="auto" w:fill="auto"/>
            <w:vAlign w:val="center"/>
          </w:tcPr>
          <w:p w14:paraId="1408879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工频电压试验（30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min）</w:t>
            </w:r>
          </w:p>
        </w:tc>
        <w:tc>
          <w:tcPr>
            <w:tcW w:w="542" w:type="pct"/>
            <w:tcBorders>
              <w:tl2br w:val="nil"/>
              <w:tr2bl w:val="nil"/>
            </w:tcBorders>
            <w:vAlign w:val="center"/>
          </w:tcPr>
          <w:p w14:paraId="6898667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651" w:type="pct"/>
            <w:gridSpan w:val="2"/>
            <w:tcBorders>
              <w:tl2br w:val="nil"/>
              <w:tr2bl w:val="nil"/>
            </w:tcBorders>
            <w:shd w:val="clear" w:color="auto" w:fill="auto"/>
            <w:vAlign w:val="center"/>
          </w:tcPr>
          <w:p w14:paraId="194FEB8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cs="Times New Roman"/>
                <w:spacing w:val="-3"/>
                <w:sz w:val="18"/>
                <w:szCs w:val="18"/>
                <w:lang w:val="en-US" w:eastAsia="zh-CN"/>
              </w:rPr>
            </w:pPr>
            <w:r>
              <w:rPr>
                <w:rFonts w:hint="eastAsia" w:ascii="Times New Roman Regular" w:hAnsi="Times New Roman Regular" w:eastAsia="宋体" w:cs="Times New Roman Regular"/>
                <w:i w:val="0"/>
                <w:iCs w:val="0"/>
                <w:spacing w:val="-1"/>
                <w:sz w:val="18"/>
                <w:szCs w:val="18"/>
                <w:lang w:val="en-US" w:eastAsia="zh-CN"/>
              </w:rPr>
              <w:t>318</w:t>
            </w:r>
          </w:p>
        </w:tc>
        <w:tc>
          <w:tcPr>
            <w:tcW w:w="657" w:type="pct"/>
            <w:tcBorders>
              <w:tl2br w:val="nil"/>
              <w:tr2bl w:val="nil"/>
            </w:tcBorders>
            <w:vAlign w:val="center"/>
          </w:tcPr>
          <w:p w14:paraId="7FDF41C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54D5186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B673237">
        <w:trPr>
          <w:trHeight w:val="340" w:hRule="atLeast"/>
          <w:jc w:val="center"/>
        </w:trPr>
        <w:tc>
          <w:tcPr>
            <w:tcW w:w="262" w:type="pct"/>
            <w:vMerge w:val="restart"/>
            <w:tcBorders>
              <w:tl2br w:val="nil"/>
              <w:tr2bl w:val="nil"/>
            </w:tcBorders>
            <w:vAlign w:val="center"/>
          </w:tcPr>
          <w:p w14:paraId="006C549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12</w:t>
            </w:r>
          </w:p>
        </w:tc>
        <w:tc>
          <w:tcPr>
            <w:tcW w:w="1408" w:type="pct"/>
            <w:tcBorders>
              <w:tl2br w:val="nil"/>
              <w:tr2bl w:val="nil"/>
            </w:tcBorders>
            <w:shd w:val="clear" w:color="auto" w:fill="auto"/>
            <w:vAlign w:val="center"/>
          </w:tcPr>
          <w:p w14:paraId="6B7B4C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外护套负极性直流试验（1</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min）</w:t>
            </w:r>
          </w:p>
        </w:tc>
        <w:tc>
          <w:tcPr>
            <w:tcW w:w="542" w:type="pct"/>
            <w:tcBorders>
              <w:tl2br w:val="nil"/>
              <w:tr2bl w:val="nil"/>
            </w:tcBorders>
            <w:shd w:val="clear" w:color="auto" w:fill="auto"/>
            <w:vAlign w:val="center"/>
          </w:tcPr>
          <w:p w14:paraId="7205A1C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kV</w:t>
            </w:r>
          </w:p>
        </w:tc>
        <w:tc>
          <w:tcPr>
            <w:tcW w:w="1651" w:type="pct"/>
            <w:gridSpan w:val="2"/>
            <w:tcBorders>
              <w:tl2br w:val="nil"/>
              <w:tr2bl w:val="nil"/>
            </w:tcBorders>
            <w:shd w:val="clear" w:color="auto" w:fill="auto"/>
            <w:vAlign w:val="center"/>
          </w:tcPr>
          <w:p w14:paraId="73DAB8A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25</w:t>
            </w:r>
          </w:p>
        </w:tc>
        <w:tc>
          <w:tcPr>
            <w:tcW w:w="657" w:type="pct"/>
            <w:tcBorders>
              <w:tl2br w:val="nil"/>
              <w:tr2bl w:val="nil"/>
            </w:tcBorders>
            <w:vAlign w:val="center"/>
          </w:tcPr>
          <w:p w14:paraId="07CE689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33CD58B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13CF801E">
        <w:trPr>
          <w:trHeight w:val="340" w:hRule="atLeast"/>
          <w:jc w:val="center"/>
        </w:trPr>
        <w:tc>
          <w:tcPr>
            <w:tcW w:w="262" w:type="pct"/>
            <w:vMerge w:val="continue"/>
            <w:tcBorders>
              <w:tl2br w:val="nil"/>
              <w:tr2bl w:val="nil"/>
            </w:tcBorders>
            <w:shd w:val="clear" w:color="auto" w:fill="auto"/>
            <w:vAlign w:val="center"/>
          </w:tcPr>
          <w:p w14:paraId="44CFE5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p>
        </w:tc>
        <w:tc>
          <w:tcPr>
            <w:tcW w:w="1408" w:type="pct"/>
            <w:tcBorders>
              <w:tl2br w:val="nil"/>
              <w:tr2bl w:val="nil"/>
            </w:tcBorders>
            <w:shd w:val="clear" w:color="auto" w:fill="auto"/>
            <w:vAlign w:val="center"/>
          </w:tcPr>
          <w:p w14:paraId="74423FC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外护套的绝缘电阻</w:t>
            </w:r>
          </w:p>
        </w:tc>
        <w:tc>
          <w:tcPr>
            <w:tcW w:w="542" w:type="pct"/>
            <w:tcBorders>
              <w:tl2br w:val="nil"/>
              <w:tr2bl w:val="nil"/>
            </w:tcBorders>
            <w:shd w:val="clear" w:color="auto" w:fill="auto"/>
            <w:vAlign w:val="center"/>
          </w:tcPr>
          <w:p w14:paraId="39572B3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5"/>
                <w:position w:val="1"/>
                <w:sz w:val="18"/>
                <w:szCs w:val="18"/>
              </w:rPr>
              <w:t>MΩ·km</w:t>
            </w:r>
          </w:p>
        </w:tc>
        <w:tc>
          <w:tcPr>
            <w:tcW w:w="1651" w:type="pct"/>
            <w:gridSpan w:val="2"/>
            <w:tcBorders>
              <w:tl2br w:val="nil"/>
              <w:tr2bl w:val="nil"/>
            </w:tcBorders>
            <w:shd w:val="clear" w:color="auto" w:fill="auto"/>
            <w:vAlign w:val="center"/>
          </w:tcPr>
          <w:p w14:paraId="2B4118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57" w:type="pct"/>
            <w:tcBorders>
              <w:tl2br w:val="nil"/>
              <w:tr2bl w:val="nil"/>
            </w:tcBorders>
            <w:vAlign w:val="center"/>
          </w:tcPr>
          <w:p w14:paraId="648D424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2BD6C54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9D31471">
        <w:trPr>
          <w:trHeight w:val="340" w:hRule="atLeast"/>
          <w:jc w:val="center"/>
        </w:trPr>
        <w:tc>
          <w:tcPr>
            <w:tcW w:w="262" w:type="pct"/>
            <w:vMerge w:val="restart"/>
            <w:tcBorders>
              <w:tl2br w:val="nil"/>
              <w:tr2bl w:val="nil"/>
            </w:tcBorders>
            <w:vAlign w:val="center"/>
          </w:tcPr>
          <w:p w14:paraId="22D9C37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13</w:t>
            </w:r>
          </w:p>
        </w:tc>
        <w:tc>
          <w:tcPr>
            <w:tcW w:w="1408" w:type="pct"/>
            <w:tcBorders>
              <w:tl2br w:val="nil"/>
              <w:tr2bl w:val="nil"/>
            </w:tcBorders>
            <w:shd w:val="clear" w:color="auto" w:fill="auto"/>
            <w:vAlign w:val="center"/>
          </w:tcPr>
          <w:p w14:paraId="0A93C1F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安装后</w:t>
            </w:r>
            <w:r>
              <w:rPr>
                <w:rFonts w:hint="eastAsia" w:eastAsia="宋体" w:cs="Times New Roman"/>
                <w:spacing w:val="-1"/>
                <w:sz w:val="18"/>
                <w:szCs w:val="18"/>
                <w:lang w:val="en-US" w:eastAsia="zh-CN"/>
              </w:rPr>
              <w:t>外护套直流</w:t>
            </w:r>
            <w:r>
              <w:rPr>
                <w:rFonts w:hint="default" w:ascii="Times New Roman" w:hAnsi="Times New Roman" w:eastAsia="宋体" w:cs="Times New Roman"/>
                <w:spacing w:val="-1"/>
                <w:sz w:val="18"/>
                <w:szCs w:val="18"/>
              </w:rPr>
              <w:t>电压试验</w:t>
            </w:r>
            <w:r>
              <w:rPr>
                <w:rFonts w:hint="default" w:ascii="Times New Roman" w:hAnsi="Times New Roman" w:eastAsia="宋体" w:cs="Times New Roman"/>
                <w:spacing w:val="-1"/>
                <w:sz w:val="18"/>
                <w:szCs w:val="18"/>
              </w:rPr>
              <w:br w:type="textWrapping"/>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2"/>
                <w:sz w:val="18"/>
                <w:szCs w:val="18"/>
              </w:rPr>
              <w:t>1</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min</w:t>
            </w:r>
            <w:r>
              <w:rPr>
                <w:rFonts w:hint="default" w:ascii="Times New Roman" w:hAnsi="Times New Roman" w:eastAsia="宋体" w:cs="Times New Roman"/>
                <w:spacing w:val="-1"/>
                <w:sz w:val="18"/>
                <w:szCs w:val="18"/>
              </w:rPr>
              <w:t>）</w:t>
            </w:r>
          </w:p>
        </w:tc>
        <w:tc>
          <w:tcPr>
            <w:tcW w:w="542" w:type="pct"/>
            <w:tcBorders>
              <w:tl2br w:val="nil"/>
              <w:tr2bl w:val="nil"/>
            </w:tcBorders>
            <w:vAlign w:val="center"/>
          </w:tcPr>
          <w:p w14:paraId="2D1956C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kV</w:t>
            </w:r>
          </w:p>
        </w:tc>
        <w:tc>
          <w:tcPr>
            <w:tcW w:w="1651" w:type="pct"/>
            <w:gridSpan w:val="2"/>
            <w:tcBorders>
              <w:tl2br w:val="nil"/>
              <w:tr2bl w:val="nil"/>
            </w:tcBorders>
            <w:vAlign w:val="center"/>
          </w:tcPr>
          <w:p w14:paraId="3EFE7C6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eastAsia" w:ascii="Times New Roman" w:hAnsi="Times New Roman" w:eastAsia="宋体" w:cs="Times New Roman"/>
                <w:spacing w:val="-5"/>
                <w:sz w:val="18"/>
                <w:szCs w:val="18"/>
                <w:lang w:val="en-US" w:eastAsia="zh-CN"/>
              </w:rPr>
              <w:t>10</w:t>
            </w:r>
          </w:p>
        </w:tc>
        <w:tc>
          <w:tcPr>
            <w:tcW w:w="657" w:type="pct"/>
            <w:tcBorders>
              <w:tl2br w:val="nil"/>
              <w:tr2bl w:val="nil"/>
            </w:tcBorders>
            <w:vAlign w:val="center"/>
          </w:tcPr>
          <w:p w14:paraId="0F114E3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1ADFB2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ACF596">
        <w:trPr>
          <w:trHeight w:val="340" w:hRule="atLeast"/>
          <w:jc w:val="center"/>
        </w:trPr>
        <w:tc>
          <w:tcPr>
            <w:tcW w:w="262" w:type="pct"/>
            <w:vMerge w:val="continue"/>
            <w:tcBorders>
              <w:tl2br w:val="nil"/>
              <w:tr2bl w:val="nil"/>
            </w:tcBorders>
            <w:shd w:val="clear" w:color="auto" w:fill="auto"/>
            <w:vAlign w:val="center"/>
          </w:tcPr>
          <w:p w14:paraId="79E933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1408" w:type="pct"/>
            <w:tcBorders>
              <w:tl2br w:val="nil"/>
              <w:tr2bl w:val="nil"/>
            </w:tcBorders>
            <w:shd w:val="clear" w:color="auto" w:fill="auto"/>
            <w:vAlign w:val="center"/>
          </w:tcPr>
          <w:p w14:paraId="101FE02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安装后</w:t>
            </w:r>
            <w:r>
              <w:rPr>
                <w:rFonts w:hint="eastAsia" w:eastAsia="宋体" w:cs="Times New Roman"/>
                <w:spacing w:val="-1"/>
                <w:sz w:val="18"/>
                <w:szCs w:val="18"/>
                <w:lang w:val="en-US" w:eastAsia="zh-CN"/>
              </w:rPr>
              <w:t>绝缘</w:t>
            </w:r>
            <w:r>
              <w:rPr>
                <w:rFonts w:hint="default" w:ascii="Times New Roman" w:hAnsi="Times New Roman" w:eastAsia="宋体" w:cs="Times New Roman"/>
                <w:spacing w:val="-1"/>
                <w:sz w:val="18"/>
                <w:szCs w:val="18"/>
              </w:rPr>
              <w:t>交流电压试验（1</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h）</w:t>
            </w:r>
          </w:p>
        </w:tc>
        <w:tc>
          <w:tcPr>
            <w:tcW w:w="542" w:type="pct"/>
            <w:tcBorders>
              <w:tl2br w:val="nil"/>
              <w:tr2bl w:val="nil"/>
            </w:tcBorders>
            <w:vAlign w:val="center"/>
          </w:tcPr>
          <w:p w14:paraId="4B4BBE0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651" w:type="pct"/>
            <w:gridSpan w:val="2"/>
            <w:tcBorders>
              <w:tl2br w:val="nil"/>
              <w:tr2bl w:val="nil"/>
            </w:tcBorders>
            <w:vAlign w:val="center"/>
          </w:tcPr>
          <w:p w14:paraId="26FD216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rPr>
            </w:pPr>
            <w:r>
              <w:rPr>
                <w:rFonts w:hint="eastAsia" w:ascii="Times New Roman" w:hAnsi="Times New Roman" w:eastAsia="宋体" w:cs="Times New Roman"/>
                <w:spacing w:val="-5"/>
                <w:sz w:val="18"/>
                <w:szCs w:val="18"/>
                <w:lang w:val="en-US" w:eastAsia="zh-CN"/>
              </w:rPr>
              <w:t>180或216</w:t>
            </w:r>
          </w:p>
        </w:tc>
        <w:tc>
          <w:tcPr>
            <w:tcW w:w="657" w:type="pct"/>
            <w:tcBorders>
              <w:tl2br w:val="nil"/>
              <w:tr2bl w:val="nil"/>
            </w:tcBorders>
            <w:vAlign w:val="center"/>
          </w:tcPr>
          <w:p w14:paraId="02E7CD3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4A3787C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E9579A">
        <w:trPr>
          <w:trHeight w:val="340" w:hRule="atLeast"/>
          <w:jc w:val="center"/>
        </w:trPr>
        <w:tc>
          <w:tcPr>
            <w:tcW w:w="262" w:type="pct"/>
            <w:tcBorders>
              <w:tl2br w:val="nil"/>
              <w:tr2bl w:val="nil"/>
            </w:tcBorders>
            <w:shd w:val="clear" w:color="auto" w:fill="auto"/>
            <w:vAlign w:val="center"/>
          </w:tcPr>
          <w:p w14:paraId="5457F5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14</w:t>
            </w:r>
          </w:p>
        </w:tc>
        <w:tc>
          <w:tcPr>
            <w:tcW w:w="1408" w:type="pct"/>
            <w:tcBorders>
              <w:tl2br w:val="nil"/>
              <w:tr2bl w:val="nil"/>
            </w:tcBorders>
            <w:shd w:val="clear" w:color="auto" w:fill="auto"/>
            <w:vAlign w:val="center"/>
          </w:tcPr>
          <w:p w14:paraId="0F8B617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导体短路电流（250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p>
        </w:tc>
        <w:tc>
          <w:tcPr>
            <w:tcW w:w="542" w:type="pct"/>
            <w:tcBorders>
              <w:tl2br w:val="nil"/>
              <w:tr2bl w:val="nil"/>
            </w:tcBorders>
            <w:shd w:val="clear" w:color="auto" w:fill="auto"/>
            <w:vAlign w:val="center"/>
          </w:tcPr>
          <w:p w14:paraId="22CFA5E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z w:val="18"/>
                <w:szCs w:val="18"/>
              </w:rPr>
              <w:t>kA</w:t>
            </w:r>
            <w:r>
              <w:rPr>
                <w:rFonts w:hint="default" w:ascii="Times New Roman" w:hAnsi="Times New Roman" w:eastAsia="宋体" w:cs="Times New Roman"/>
                <w:spacing w:val="2"/>
                <w:sz w:val="18"/>
                <w:szCs w:val="18"/>
              </w:rPr>
              <w:t>，s</w:t>
            </w:r>
          </w:p>
        </w:tc>
        <w:tc>
          <w:tcPr>
            <w:tcW w:w="1651" w:type="pct"/>
            <w:gridSpan w:val="2"/>
            <w:tcBorders>
              <w:tl2br w:val="nil"/>
              <w:tr2bl w:val="nil"/>
            </w:tcBorders>
            <w:shd w:val="clear" w:color="auto" w:fill="auto"/>
            <w:vAlign w:val="center"/>
          </w:tcPr>
          <w:p w14:paraId="049DEDE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66CE9F3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6E90C65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BE9758D">
        <w:trPr>
          <w:trHeight w:val="340" w:hRule="atLeast"/>
          <w:jc w:val="center"/>
        </w:trPr>
        <w:tc>
          <w:tcPr>
            <w:tcW w:w="262" w:type="pct"/>
            <w:tcBorders>
              <w:tl2br w:val="nil"/>
              <w:tr2bl w:val="nil"/>
            </w:tcBorders>
            <w:shd w:val="clear" w:color="auto" w:fill="auto"/>
            <w:vAlign w:val="center"/>
          </w:tcPr>
          <w:p w14:paraId="4A57AE4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pacing w:val="-2"/>
                <w:sz w:val="18"/>
                <w:szCs w:val="18"/>
                <w:lang w:val="en-US" w:eastAsia="zh-CN"/>
              </w:rPr>
              <w:t>15</w:t>
            </w:r>
          </w:p>
        </w:tc>
        <w:tc>
          <w:tcPr>
            <w:tcW w:w="1408" w:type="pct"/>
            <w:tcBorders>
              <w:tl2br w:val="nil"/>
              <w:tr2bl w:val="nil"/>
            </w:tcBorders>
            <w:shd w:val="clear" w:color="auto" w:fill="auto"/>
            <w:vAlign w:val="center"/>
          </w:tcPr>
          <w:p w14:paraId="732CD70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金属套短路电流（PE180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r>
              <w:rPr>
                <w:rFonts w:hint="default" w:ascii="Times New Roman" w:hAnsi="Times New Roman" w:cs="Times New Roman"/>
                <w:spacing w:val="-3"/>
                <w:sz w:val="18"/>
                <w:szCs w:val="18"/>
                <w:lang w:eastAsia="zh-CN"/>
              </w:rPr>
              <w:t>，</w:t>
            </w:r>
            <w:r>
              <w:rPr>
                <w:rFonts w:hint="default" w:ascii="Times New Roman" w:hAnsi="Times New Roman" w:eastAsia="宋体" w:cs="Times New Roman"/>
                <w:spacing w:val="-3"/>
                <w:sz w:val="18"/>
                <w:szCs w:val="18"/>
              </w:rPr>
              <w:t>PVC200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3"/>
                <w:sz w:val="18"/>
                <w:szCs w:val="18"/>
              </w:rPr>
              <w:t>)</w:t>
            </w:r>
          </w:p>
        </w:tc>
        <w:tc>
          <w:tcPr>
            <w:tcW w:w="542" w:type="pct"/>
            <w:tcBorders>
              <w:tl2br w:val="nil"/>
              <w:tr2bl w:val="nil"/>
            </w:tcBorders>
            <w:shd w:val="clear" w:color="auto" w:fill="auto"/>
            <w:vAlign w:val="center"/>
          </w:tcPr>
          <w:p w14:paraId="34B1FDF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z w:val="18"/>
                <w:szCs w:val="18"/>
              </w:rPr>
              <w:t>kA</w:t>
            </w:r>
            <w:r>
              <w:rPr>
                <w:rFonts w:hint="default" w:ascii="Times New Roman" w:hAnsi="Times New Roman" w:eastAsia="宋体" w:cs="Times New Roman"/>
                <w:spacing w:val="2"/>
                <w:sz w:val="18"/>
                <w:szCs w:val="18"/>
              </w:rPr>
              <w:t>，s</w:t>
            </w:r>
          </w:p>
        </w:tc>
        <w:tc>
          <w:tcPr>
            <w:tcW w:w="1651" w:type="pct"/>
            <w:gridSpan w:val="2"/>
            <w:tcBorders>
              <w:tl2br w:val="nil"/>
              <w:tr2bl w:val="nil"/>
            </w:tcBorders>
            <w:shd w:val="clear" w:color="auto" w:fill="auto"/>
            <w:vAlign w:val="center"/>
          </w:tcPr>
          <w:p w14:paraId="67AD400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6B80823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61DC6BC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F49D49F">
        <w:trPr>
          <w:trHeight w:val="340" w:hRule="atLeast"/>
          <w:jc w:val="center"/>
        </w:trPr>
        <w:tc>
          <w:tcPr>
            <w:tcW w:w="262" w:type="pct"/>
            <w:tcBorders>
              <w:tl2br w:val="nil"/>
              <w:tr2bl w:val="nil"/>
            </w:tcBorders>
            <w:shd w:val="clear" w:color="auto" w:fill="auto"/>
            <w:vAlign w:val="center"/>
          </w:tcPr>
          <w:p w14:paraId="020AD4D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pacing w:val="-2"/>
                <w:sz w:val="18"/>
                <w:szCs w:val="18"/>
                <w:lang w:val="en-US" w:eastAsia="zh-CN"/>
              </w:rPr>
              <w:t>16</w:t>
            </w:r>
          </w:p>
        </w:tc>
        <w:tc>
          <w:tcPr>
            <w:tcW w:w="1408" w:type="pct"/>
            <w:tcBorders>
              <w:tl2br w:val="nil"/>
              <w:tr2bl w:val="nil"/>
            </w:tcBorders>
            <w:shd w:val="clear" w:color="auto" w:fill="auto"/>
            <w:vAlign w:val="center"/>
          </w:tcPr>
          <w:p w14:paraId="6FAFCDE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3"/>
                <w:kern w:val="2"/>
                <w:sz w:val="18"/>
                <w:szCs w:val="18"/>
                <w:lang w:val="en-US" w:eastAsia="zh-CN" w:bidi="ar-SA"/>
              </w:rPr>
            </w:pPr>
            <w:r>
              <w:rPr>
                <w:rFonts w:hint="default" w:ascii="Times New Roman" w:hAnsi="Times New Roman" w:eastAsia="宋体" w:cs="Times New Roman"/>
                <w:spacing w:val="-4"/>
                <w:sz w:val="18"/>
                <w:szCs w:val="18"/>
              </w:rPr>
              <w:t>电缆燃烧</w:t>
            </w:r>
            <w:r>
              <w:rPr>
                <w:rFonts w:hint="eastAsia" w:eastAsia="宋体" w:cs="Times New Roman"/>
                <w:spacing w:val="-4"/>
                <w:sz w:val="18"/>
                <w:szCs w:val="18"/>
                <w:lang w:val="en-US" w:eastAsia="zh-CN"/>
              </w:rPr>
              <w:t>性能</w:t>
            </w:r>
          </w:p>
        </w:tc>
        <w:tc>
          <w:tcPr>
            <w:tcW w:w="542" w:type="pct"/>
            <w:tcBorders>
              <w:tl2br w:val="nil"/>
              <w:tr2bl w:val="nil"/>
            </w:tcBorders>
            <w:shd w:val="clear" w:color="auto" w:fill="auto"/>
            <w:vAlign w:val="center"/>
          </w:tcPr>
          <w:p w14:paraId="6D2BE7D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Italic" w:hAnsi="Times New Roman Italic" w:eastAsia="宋体" w:cs="Times New Roman Italic"/>
                <w:i/>
                <w:iCs/>
                <w:kern w:val="2"/>
                <w:sz w:val="18"/>
                <w:szCs w:val="18"/>
                <w:lang w:val="en-US" w:eastAsia="zh-CN" w:bidi="ar-SA"/>
              </w:rPr>
            </w:pPr>
          </w:p>
        </w:tc>
        <w:tc>
          <w:tcPr>
            <w:tcW w:w="1651" w:type="pct"/>
            <w:gridSpan w:val="2"/>
            <w:tcBorders>
              <w:tl2br w:val="nil"/>
              <w:tr2bl w:val="nil"/>
            </w:tcBorders>
            <w:shd w:val="clear" w:color="auto" w:fill="auto"/>
            <w:vAlign w:val="center"/>
          </w:tcPr>
          <w:p w14:paraId="299D752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shd w:val="clear" w:color="auto" w:fill="auto"/>
            <w:vAlign w:val="center"/>
          </w:tcPr>
          <w:p w14:paraId="2E09F09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vMerge w:val="restart"/>
            <w:tcBorders>
              <w:tl2br w:val="nil"/>
              <w:tr2bl w:val="nil"/>
            </w:tcBorders>
            <w:vAlign w:val="center"/>
          </w:tcPr>
          <w:p w14:paraId="77781CC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适用时</w:t>
            </w:r>
          </w:p>
        </w:tc>
      </w:tr>
      <w:tr w14:paraId="2E758503">
        <w:trPr>
          <w:trHeight w:val="340" w:hRule="atLeast"/>
          <w:jc w:val="center"/>
        </w:trPr>
        <w:tc>
          <w:tcPr>
            <w:tcW w:w="262" w:type="pct"/>
            <w:tcBorders>
              <w:tl2br w:val="nil"/>
              <w:tr2bl w:val="nil"/>
            </w:tcBorders>
            <w:shd w:val="clear" w:color="auto" w:fill="auto"/>
            <w:vAlign w:val="center"/>
          </w:tcPr>
          <w:p w14:paraId="7E6B15D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kern w:val="2"/>
                <w:sz w:val="18"/>
                <w:szCs w:val="18"/>
                <w:lang w:val="en-US" w:eastAsia="zh-CN" w:bidi="ar-SA"/>
              </w:rPr>
            </w:pPr>
            <w:r>
              <w:rPr>
                <w:rFonts w:hint="eastAsia" w:eastAsia="宋体" w:cs="Times New Roman"/>
                <w:spacing w:val="-1"/>
                <w:sz w:val="18"/>
                <w:szCs w:val="18"/>
                <w:lang w:val="en-US" w:eastAsia="zh-CN"/>
              </w:rPr>
              <w:t>17</w:t>
            </w:r>
          </w:p>
        </w:tc>
        <w:tc>
          <w:tcPr>
            <w:tcW w:w="1408" w:type="pct"/>
            <w:tcBorders>
              <w:tl2br w:val="nil"/>
              <w:tr2bl w:val="nil"/>
            </w:tcBorders>
            <w:shd w:val="clear" w:color="auto" w:fill="auto"/>
            <w:vAlign w:val="center"/>
          </w:tcPr>
          <w:p w14:paraId="35B28C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单根阻燃试验</w:t>
            </w:r>
          </w:p>
          <w:p w14:paraId="426EA5D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——上夹具下缘与上炭化起始点之间的距离</w:t>
            </w:r>
          </w:p>
          <w:p w14:paraId="7B210CF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——下夹具上缘与下炭化起始点之间的距离</w:t>
            </w:r>
          </w:p>
        </w:tc>
        <w:tc>
          <w:tcPr>
            <w:tcW w:w="542" w:type="pct"/>
            <w:tcBorders>
              <w:tl2br w:val="nil"/>
              <w:tr2bl w:val="nil"/>
            </w:tcBorders>
            <w:shd w:val="clear" w:color="auto" w:fill="auto"/>
            <w:vAlign w:val="center"/>
          </w:tcPr>
          <w:p w14:paraId="370FDE06">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54839CA6">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5705919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eastAsia" w:ascii="Times New Roman" w:hAnsi="Times New Roman" w:eastAsia="宋体" w:cs="Times New Roman"/>
                <w:i w:val="0"/>
                <w:iCs w:val="0"/>
                <w:kern w:val="2"/>
                <w:sz w:val="18"/>
                <w:szCs w:val="18"/>
                <w:lang w:val="en-US" w:eastAsia="zh-CN" w:bidi="ar-SA"/>
              </w:rPr>
              <w:t>m</w:t>
            </w:r>
            <w:r>
              <w:rPr>
                <w:rFonts w:hint="default" w:ascii="Times New Roman" w:hAnsi="Times New Roman" w:eastAsia="宋体" w:cs="Times New Roman"/>
                <w:i w:val="0"/>
                <w:iCs w:val="0"/>
                <w:kern w:val="2"/>
                <w:sz w:val="18"/>
                <w:szCs w:val="18"/>
                <w:lang w:val="en-US" w:eastAsia="zh-CN" w:bidi="ar-SA"/>
              </w:rPr>
              <w:t>m</w:t>
            </w:r>
          </w:p>
          <w:p w14:paraId="05FB86D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ABFFF3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eastAsia" w:ascii="Times New Roman" w:hAnsi="Times New Roman" w:eastAsia="宋体" w:cs="Times New Roman"/>
                <w:i w:val="0"/>
                <w:iCs w:val="0"/>
                <w:kern w:val="2"/>
                <w:sz w:val="18"/>
                <w:szCs w:val="18"/>
                <w:lang w:val="en-US" w:eastAsia="zh-CN" w:bidi="ar-SA"/>
              </w:rPr>
              <w:t>m</w:t>
            </w:r>
            <w:r>
              <w:rPr>
                <w:rFonts w:hint="default" w:ascii="Times New Roman" w:hAnsi="Times New Roman" w:eastAsia="宋体" w:cs="Times New Roman"/>
                <w:i w:val="0"/>
                <w:iCs w:val="0"/>
                <w:kern w:val="2"/>
                <w:sz w:val="18"/>
                <w:szCs w:val="18"/>
                <w:lang w:val="en-US" w:eastAsia="zh-CN" w:bidi="ar-SA"/>
              </w:rPr>
              <w:t>m</w:t>
            </w:r>
          </w:p>
        </w:tc>
        <w:tc>
          <w:tcPr>
            <w:tcW w:w="1651" w:type="pct"/>
            <w:gridSpan w:val="2"/>
            <w:tcBorders>
              <w:tl2br w:val="nil"/>
              <w:tr2bl w:val="nil"/>
            </w:tcBorders>
            <w:shd w:val="clear" w:color="auto" w:fill="auto"/>
            <w:vAlign w:val="center"/>
          </w:tcPr>
          <w:p w14:paraId="0E80C93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highlight w:val="none"/>
                <w:lang w:val="en-US" w:eastAsia="zh-CN"/>
              </w:rPr>
            </w:pPr>
          </w:p>
          <w:p w14:paraId="7BDE688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highlight w:val="none"/>
                <w:lang w:val="en-US" w:eastAsia="zh-CN"/>
              </w:rPr>
            </w:pPr>
          </w:p>
          <w:p w14:paraId="07E4648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PingFang SC" w:cs="Times New Roman"/>
                <w:sz w:val="18"/>
                <w:szCs w:val="18"/>
                <w:highlight w:val="none"/>
                <w:lang w:val="en-US" w:eastAsia="zh-CN"/>
              </w:rPr>
              <w:t>&gt;</w:t>
            </w:r>
            <w:r>
              <w:rPr>
                <w:rFonts w:hint="default" w:ascii="Times New Roman" w:hAnsi="Times New Roman" w:eastAsia="宋体" w:cs="Times New Roman"/>
                <w:sz w:val="18"/>
                <w:szCs w:val="18"/>
                <w:highlight w:val="none"/>
                <w:lang w:val="en-US" w:eastAsia="zh-CN"/>
              </w:rPr>
              <w:t>50</w:t>
            </w:r>
          </w:p>
          <w:p w14:paraId="654A15E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highlight w:val="none"/>
                <w:lang w:val="en-US" w:eastAsia="zh-CN"/>
              </w:rPr>
            </w:pPr>
          </w:p>
          <w:p w14:paraId="68A8ACE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≤540</w:t>
            </w:r>
          </w:p>
        </w:tc>
        <w:tc>
          <w:tcPr>
            <w:tcW w:w="657" w:type="pct"/>
            <w:tcBorders>
              <w:tl2br w:val="nil"/>
              <w:tr2bl w:val="nil"/>
            </w:tcBorders>
            <w:shd w:val="clear" w:color="auto" w:fill="auto"/>
            <w:vAlign w:val="center"/>
          </w:tcPr>
          <w:p w14:paraId="037A63E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78" w:type="pct"/>
            <w:vMerge w:val="continue"/>
            <w:tcBorders>
              <w:tl2br w:val="nil"/>
              <w:tr2bl w:val="nil"/>
            </w:tcBorders>
            <w:vAlign w:val="center"/>
          </w:tcPr>
          <w:p w14:paraId="2FA598A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17AD15">
        <w:trPr>
          <w:trHeight w:val="340" w:hRule="atLeast"/>
          <w:jc w:val="center"/>
        </w:trPr>
        <w:tc>
          <w:tcPr>
            <w:tcW w:w="262" w:type="pct"/>
            <w:tcBorders>
              <w:tl2br w:val="nil"/>
              <w:tr2bl w:val="nil"/>
            </w:tcBorders>
            <w:shd w:val="clear" w:color="auto" w:fill="auto"/>
            <w:vAlign w:val="center"/>
          </w:tcPr>
          <w:p w14:paraId="367C3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6"/>
                <w:sz w:val="18"/>
                <w:szCs w:val="18"/>
                <w:lang w:val="en-US" w:eastAsia="zh-CN"/>
              </w:rPr>
              <w:t>18</w:t>
            </w:r>
          </w:p>
        </w:tc>
        <w:tc>
          <w:tcPr>
            <w:tcW w:w="1408" w:type="pct"/>
            <w:tcBorders>
              <w:tl2br w:val="nil"/>
              <w:tr2bl w:val="nil"/>
            </w:tcBorders>
            <w:shd w:val="clear" w:color="auto" w:fill="auto"/>
            <w:vAlign w:val="center"/>
          </w:tcPr>
          <w:p w14:paraId="2AD8036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电缆敷设时的最大牵引力</w:t>
            </w:r>
          </w:p>
        </w:tc>
        <w:tc>
          <w:tcPr>
            <w:tcW w:w="542" w:type="pct"/>
            <w:tcBorders>
              <w:tl2br w:val="nil"/>
              <w:tr2bl w:val="nil"/>
            </w:tcBorders>
            <w:shd w:val="clear" w:color="auto" w:fill="auto"/>
            <w:vAlign w:val="center"/>
          </w:tcPr>
          <w:p w14:paraId="278F31E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N/mm</w:t>
            </w:r>
            <w:r>
              <w:rPr>
                <w:rFonts w:hint="default" w:ascii="Times New Roman" w:hAnsi="Times New Roman" w:eastAsia="宋体" w:cs="Times New Roman"/>
                <w:sz w:val="18"/>
                <w:szCs w:val="18"/>
                <w:vertAlign w:val="superscript"/>
                <w:lang w:val="en-US" w:eastAsia="zh-CN"/>
              </w:rPr>
              <w:t>2</w:t>
            </w:r>
          </w:p>
        </w:tc>
        <w:tc>
          <w:tcPr>
            <w:tcW w:w="1651" w:type="pct"/>
            <w:gridSpan w:val="2"/>
            <w:tcBorders>
              <w:tl2br w:val="nil"/>
              <w:tr2bl w:val="nil"/>
            </w:tcBorders>
            <w:shd w:val="clear" w:color="auto" w:fill="auto"/>
            <w:vAlign w:val="center"/>
          </w:tcPr>
          <w:p w14:paraId="37531D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637DA5A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7EF72C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CD8BCA5">
        <w:trPr>
          <w:trHeight w:val="340" w:hRule="atLeast"/>
          <w:jc w:val="center"/>
        </w:trPr>
        <w:tc>
          <w:tcPr>
            <w:tcW w:w="262" w:type="pct"/>
            <w:tcBorders>
              <w:tl2br w:val="nil"/>
              <w:tr2bl w:val="nil"/>
            </w:tcBorders>
            <w:shd w:val="clear" w:color="auto" w:fill="auto"/>
            <w:vAlign w:val="center"/>
          </w:tcPr>
          <w:p w14:paraId="6887F90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6"/>
                <w:sz w:val="18"/>
                <w:szCs w:val="18"/>
                <w:lang w:val="en-US" w:eastAsia="zh-CN"/>
              </w:rPr>
              <w:t>19</w:t>
            </w:r>
          </w:p>
        </w:tc>
        <w:tc>
          <w:tcPr>
            <w:tcW w:w="1408" w:type="pct"/>
            <w:tcBorders>
              <w:tl2br w:val="nil"/>
              <w:tr2bl w:val="nil"/>
            </w:tcBorders>
            <w:shd w:val="clear" w:color="auto" w:fill="auto"/>
            <w:vAlign w:val="center"/>
          </w:tcPr>
          <w:p w14:paraId="0F7CFE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电缆敷设时的最大侧压力</w:t>
            </w:r>
          </w:p>
        </w:tc>
        <w:tc>
          <w:tcPr>
            <w:tcW w:w="542" w:type="pct"/>
            <w:tcBorders>
              <w:tl2br w:val="nil"/>
              <w:tr2bl w:val="nil"/>
            </w:tcBorders>
            <w:shd w:val="clear" w:color="auto" w:fill="auto"/>
            <w:vAlign w:val="center"/>
          </w:tcPr>
          <w:p w14:paraId="605B3EE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c>
          <w:tcPr>
            <w:tcW w:w="1651" w:type="pct"/>
            <w:gridSpan w:val="2"/>
            <w:tcBorders>
              <w:tl2br w:val="nil"/>
              <w:tr2bl w:val="nil"/>
            </w:tcBorders>
            <w:shd w:val="clear" w:color="auto" w:fill="auto"/>
            <w:vAlign w:val="center"/>
          </w:tcPr>
          <w:p w14:paraId="3C4296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204A803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4251D4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ED09AA">
        <w:trPr>
          <w:trHeight w:val="340" w:hRule="atLeast"/>
          <w:jc w:val="center"/>
        </w:trPr>
        <w:tc>
          <w:tcPr>
            <w:tcW w:w="262" w:type="pct"/>
            <w:tcBorders>
              <w:tl2br w:val="nil"/>
              <w:tr2bl w:val="nil"/>
            </w:tcBorders>
            <w:shd w:val="clear" w:color="auto" w:fill="auto"/>
            <w:vAlign w:val="center"/>
          </w:tcPr>
          <w:p w14:paraId="27A667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6"/>
                <w:sz w:val="18"/>
                <w:szCs w:val="18"/>
                <w:lang w:val="en-US" w:eastAsia="zh-CN"/>
              </w:rPr>
              <w:t>20</w:t>
            </w:r>
          </w:p>
        </w:tc>
        <w:tc>
          <w:tcPr>
            <w:tcW w:w="1408" w:type="pct"/>
            <w:tcBorders>
              <w:tl2br w:val="nil"/>
              <w:tr2bl w:val="nil"/>
            </w:tcBorders>
            <w:shd w:val="clear" w:color="auto" w:fill="auto"/>
            <w:vAlign w:val="center"/>
          </w:tcPr>
          <w:p w14:paraId="1984F2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542" w:type="pct"/>
            <w:tcBorders>
              <w:tl2br w:val="nil"/>
              <w:tr2bl w:val="nil"/>
            </w:tcBorders>
            <w:shd w:val="clear" w:color="auto" w:fill="auto"/>
            <w:vAlign w:val="center"/>
          </w:tcPr>
          <w:p w14:paraId="3C81DE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651" w:type="pct"/>
            <w:gridSpan w:val="2"/>
            <w:tcBorders>
              <w:tl2br w:val="nil"/>
              <w:tr2bl w:val="nil"/>
            </w:tcBorders>
            <w:shd w:val="clear" w:color="auto" w:fill="auto"/>
            <w:vAlign w:val="center"/>
          </w:tcPr>
          <w:p w14:paraId="5D4982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00C760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1C7E4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83D2BB">
        <w:trPr>
          <w:trHeight w:val="340" w:hRule="atLeast"/>
          <w:jc w:val="center"/>
        </w:trPr>
        <w:tc>
          <w:tcPr>
            <w:tcW w:w="262" w:type="pct"/>
            <w:tcBorders>
              <w:tl2br w:val="nil"/>
              <w:tr2bl w:val="nil"/>
            </w:tcBorders>
            <w:shd w:val="clear" w:color="auto" w:fill="auto"/>
            <w:vAlign w:val="center"/>
          </w:tcPr>
          <w:p w14:paraId="6FF8C2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6"/>
                <w:sz w:val="18"/>
                <w:szCs w:val="18"/>
                <w:lang w:val="en-US" w:eastAsia="zh-CN"/>
              </w:rPr>
              <w:t>21</w:t>
            </w:r>
          </w:p>
        </w:tc>
        <w:tc>
          <w:tcPr>
            <w:tcW w:w="1408" w:type="pct"/>
            <w:tcBorders>
              <w:tl2br w:val="nil"/>
              <w:tr2bl w:val="nil"/>
            </w:tcBorders>
            <w:shd w:val="clear" w:color="auto" w:fill="auto"/>
            <w:vAlign w:val="center"/>
          </w:tcPr>
          <w:p w14:paraId="259132D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542" w:type="pct"/>
            <w:tcBorders>
              <w:tl2br w:val="nil"/>
              <w:tr2bl w:val="nil"/>
            </w:tcBorders>
            <w:shd w:val="clear" w:color="auto" w:fill="auto"/>
            <w:vAlign w:val="center"/>
          </w:tcPr>
          <w:p w14:paraId="6DF6E4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651" w:type="pct"/>
            <w:gridSpan w:val="2"/>
            <w:tcBorders>
              <w:tl2br w:val="nil"/>
              <w:tr2bl w:val="nil"/>
            </w:tcBorders>
            <w:shd w:val="clear" w:color="auto" w:fill="auto"/>
            <w:vAlign w:val="center"/>
          </w:tcPr>
          <w:p w14:paraId="113837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0CD4B8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5DB6E7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71A12D">
        <w:trPr>
          <w:trHeight w:val="340" w:hRule="atLeast"/>
          <w:jc w:val="center"/>
        </w:trPr>
        <w:tc>
          <w:tcPr>
            <w:tcW w:w="262" w:type="pct"/>
            <w:tcBorders>
              <w:tl2br w:val="nil"/>
              <w:tr2bl w:val="nil"/>
            </w:tcBorders>
            <w:shd w:val="clear" w:color="auto" w:fill="auto"/>
            <w:vAlign w:val="center"/>
          </w:tcPr>
          <w:p w14:paraId="44DDD6C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6"/>
                <w:sz w:val="18"/>
                <w:szCs w:val="18"/>
                <w:lang w:val="en-US" w:eastAsia="zh-CN"/>
              </w:rPr>
              <w:t>22</w:t>
            </w:r>
          </w:p>
        </w:tc>
        <w:tc>
          <w:tcPr>
            <w:tcW w:w="1408" w:type="pct"/>
            <w:tcBorders>
              <w:tl2br w:val="nil"/>
              <w:tr2bl w:val="nil"/>
            </w:tcBorders>
            <w:shd w:val="clear" w:color="auto" w:fill="auto"/>
            <w:vAlign w:val="center"/>
          </w:tcPr>
          <w:p w14:paraId="0BFF3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542" w:type="pct"/>
            <w:tcBorders>
              <w:tl2br w:val="nil"/>
              <w:tr2bl w:val="nil"/>
            </w:tcBorders>
            <w:shd w:val="clear" w:color="auto" w:fill="auto"/>
            <w:vAlign w:val="center"/>
          </w:tcPr>
          <w:p w14:paraId="7F8DE51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651" w:type="pct"/>
            <w:gridSpan w:val="2"/>
            <w:tcBorders>
              <w:tl2br w:val="nil"/>
              <w:tr2bl w:val="nil"/>
            </w:tcBorders>
            <w:shd w:val="clear" w:color="auto" w:fill="auto"/>
            <w:vAlign w:val="center"/>
          </w:tcPr>
          <w:p w14:paraId="09E59A8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57" w:type="pct"/>
            <w:tcBorders>
              <w:tl2br w:val="nil"/>
              <w:tr2bl w:val="nil"/>
            </w:tcBorders>
            <w:vAlign w:val="center"/>
          </w:tcPr>
          <w:p w14:paraId="2A6AC3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78" w:type="pct"/>
            <w:tcBorders>
              <w:tl2br w:val="nil"/>
              <w:tr2bl w:val="nil"/>
            </w:tcBorders>
            <w:vAlign w:val="center"/>
          </w:tcPr>
          <w:p w14:paraId="3816610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宋体" w:hAnsi="宋体"/>
          <w:szCs w:val="24"/>
          <w:highlight w:val="none"/>
          <w:lang w:val="en-US" w:eastAsia="zh-CN"/>
        </w:rPr>
        <w:t>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w:t>
      </w:r>
    </w:p>
    <w:p w14:paraId="4360D4BF">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343" w:name="_Toc1912405968"/>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非电气技术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34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3" w:type="dxa"/>
          <w:left w:w="57" w:type="dxa"/>
          <w:bottom w:w="23" w:type="dxa"/>
          <w:right w:w="57" w:type="dxa"/>
        </w:tblCellMar>
      </w:tblPr>
      <w:tblGrid>
        <w:gridCol w:w="678"/>
        <w:gridCol w:w="1020"/>
        <w:gridCol w:w="3377"/>
        <w:gridCol w:w="773"/>
        <w:gridCol w:w="657"/>
        <w:gridCol w:w="587"/>
        <w:gridCol w:w="587"/>
        <w:gridCol w:w="685"/>
        <w:gridCol w:w="1104"/>
      </w:tblGrid>
      <w:tr w14:paraId="725EDF10">
        <w:trPr>
          <w:cantSplit/>
          <w:trHeight w:val="340" w:hRule="atLeast"/>
          <w:tblHeader/>
          <w:jc w:val="center"/>
        </w:trPr>
        <w:tc>
          <w:tcPr>
            <w:tcW w:w="678" w:type="dxa"/>
            <w:tcBorders>
              <w:bottom w:val="single" w:color="auto" w:sz="12" w:space="0"/>
            </w:tcBorders>
            <w:vAlign w:val="center"/>
          </w:tcPr>
          <w:p w14:paraId="062C06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序号</w:t>
            </w:r>
          </w:p>
        </w:tc>
        <w:tc>
          <w:tcPr>
            <w:tcW w:w="4397" w:type="dxa"/>
            <w:gridSpan w:val="2"/>
            <w:tcBorders>
              <w:bottom w:val="single" w:color="auto" w:sz="12" w:space="0"/>
            </w:tcBorders>
            <w:vAlign w:val="center"/>
          </w:tcPr>
          <w:p w14:paraId="4E041B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项目</w:t>
            </w:r>
          </w:p>
        </w:tc>
        <w:tc>
          <w:tcPr>
            <w:tcW w:w="773" w:type="dxa"/>
            <w:tcBorders>
              <w:bottom w:val="single" w:color="auto" w:sz="12" w:space="0"/>
            </w:tcBorders>
            <w:shd w:val="clear" w:color="auto" w:fill="auto"/>
            <w:vAlign w:val="center"/>
          </w:tcPr>
          <w:p w14:paraId="762A4D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单位</w:t>
            </w:r>
          </w:p>
        </w:tc>
        <w:tc>
          <w:tcPr>
            <w:tcW w:w="1831" w:type="dxa"/>
            <w:gridSpan w:val="3"/>
            <w:tcBorders>
              <w:bottom w:val="single" w:color="auto" w:sz="12" w:space="0"/>
            </w:tcBorders>
            <w:shd w:val="clear" w:color="auto" w:fill="auto"/>
            <w:vAlign w:val="center"/>
          </w:tcPr>
          <w:p w14:paraId="442B53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标准参数值</w:t>
            </w:r>
          </w:p>
        </w:tc>
        <w:tc>
          <w:tcPr>
            <w:tcW w:w="685" w:type="dxa"/>
            <w:tcBorders>
              <w:bottom w:val="single" w:color="auto" w:sz="12" w:space="0"/>
            </w:tcBorders>
            <w:shd w:val="clear" w:color="auto" w:fill="auto"/>
            <w:vAlign w:val="center"/>
          </w:tcPr>
          <w:p w14:paraId="28563A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eastAsia="zh-CN"/>
              </w:rPr>
              <w:t>供应商</w:t>
            </w:r>
            <w:r>
              <w:rPr>
                <w:rFonts w:hint="default" w:ascii="Times New Roman Regular" w:hAnsi="Times New Roman Regular" w:eastAsia="宋体" w:cs="Times New Roman Regular"/>
                <w:kern w:val="2"/>
                <w:sz w:val="18"/>
                <w:szCs w:val="18"/>
              </w:rPr>
              <w:t>保证值</w:t>
            </w:r>
          </w:p>
        </w:tc>
        <w:tc>
          <w:tcPr>
            <w:tcW w:w="1104" w:type="dxa"/>
            <w:tcBorders>
              <w:bottom w:val="single" w:color="auto" w:sz="12" w:space="0"/>
            </w:tcBorders>
            <w:shd w:val="clear" w:color="auto" w:fill="auto"/>
            <w:vAlign w:val="center"/>
          </w:tcPr>
          <w:p w14:paraId="5B6955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备注</w:t>
            </w:r>
          </w:p>
        </w:tc>
      </w:tr>
      <w:tr w14:paraId="11EED8E7">
        <w:trPr>
          <w:cantSplit/>
          <w:trHeight w:val="340" w:hRule="atLeast"/>
          <w:jc w:val="center"/>
        </w:trPr>
        <w:tc>
          <w:tcPr>
            <w:tcW w:w="678" w:type="dxa"/>
            <w:tcBorders>
              <w:top w:val="single" w:color="auto" w:sz="12" w:space="0"/>
              <w:tl2br w:val="nil"/>
              <w:tr2bl w:val="nil"/>
            </w:tcBorders>
            <w:vAlign w:val="center"/>
          </w:tcPr>
          <w:p w14:paraId="124E4F6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p>
        </w:tc>
        <w:tc>
          <w:tcPr>
            <w:tcW w:w="4397" w:type="dxa"/>
            <w:gridSpan w:val="2"/>
            <w:tcBorders>
              <w:top w:val="single" w:color="auto" w:sz="12" w:space="0"/>
              <w:tl2br w:val="nil"/>
              <w:tr2bl w:val="nil"/>
            </w:tcBorders>
            <w:vAlign w:val="center"/>
          </w:tcPr>
          <w:p w14:paraId="0591AB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电缆型号</w:t>
            </w:r>
          </w:p>
        </w:tc>
        <w:tc>
          <w:tcPr>
            <w:tcW w:w="773" w:type="dxa"/>
            <w:tcBorders>
              <w:top w:val="single" w:color="auto" w:sz="12" w:space="0"/>
              <w:tl2br w:val="nil"/>
              <w:tr2bl w:val="nil"/>
            </w:tcBorders>
            <w:vAlign w:val="center"/>
          </w:tcPr>
          <w:p w14:paraId="43CDD566">
            <w:pPr>
              <w:keepNext w:val="0"/>
              <w:keepLines w:val="0"/>
              <w:widowControl/>
              <w:suppressLineNumbers w:val="0"/>
              <w:topLinePunct w:val="0"/>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p>
        </w:tc>
        <w:tc>
          <w:tcPr>
            <w:tcW w:w="1831" w:type="dxa"/>
            <w:gridSpan w:val="3"/>
            <w:tcBorders>
              <w:top w:val="single" w:color="auto" w:sz="12" w:space="0"/>
              <w:tl2br w:val="nil"/>
              <w:tr2bl w:val="nil"/>
            </w:tcBorders>
            <w:vAlign w:val="center"/>
          </w:tcPr>
          <w:p w14:paraId="16E6F24A">
            <w:pPr>
              <w:keepNext w:val="0"/>
              <w:keepLines w:val="0"/>
              <w:widowControl/>
              <w:suppressLineNumbers w:val="0"/>
              <w:topLinePunct w:val="0"/>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2"/>
                <w:sz w:val="18"/>
                <w:szCs w:val="18"/>
                <w:lang w:val="en-US" w:eastAsia="zh-CN"/>
              </w:rPr>
            </w:pPr>
            <w:r>
              <w:rPr>
                <w:rFonts w:hint="eastAsia" w:ascii="Times New Roman Regular" w:hAnsi="Times New Roman Regular" w:cs="Times New Roman Regular"/>
                <w:spacing w:val="-2"/>
                <w:sz w:val="18"/>
                <w:szCs w:val="18"/>
                <w:lang w:val="en-US" w:eastAsia="zh-CN"/>
              </w:rPr>
              <w:t>表A.1</w:t>
            </w:r>
          </w:p>
        </w:tc>
        <w:tc>
          <w:tcPr>
            <w:tcW w:w="685" w:type="dxa"/>
            <w:tcBorders>
              <w:top w:val="single" w:color="auto" w:sz="12" w:space="0"/>
              <w:tl2br w:val="nil"/>
              <w:tr2bl w:val="nil"/>
            </w:tcBorders>
            <w:vAlign w:val="center"/>
          </w:tcPr>
          <w:p w14:paraId="0EFD4EA4">
            <w:pPr>
              <w:keepNext w:val="0"/>
              <w:keepLines w:val="0"/>
              <w:widowControl/>
              <w:suppressLineNumbers w:val="0"/>
              <w:topLinePunct w:val="0"/>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spacing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op w:val="single" w:color="auto" w:sz="12" w:space="0"/>
              <w:tl2br w:val="nil"/>
              <w:tr2bl w:val="nil"/>
            </w:tcBorders>
            <w:vAlign w:val="center"/>
          </w:tcPr>
          <w:p w14:paraId="224CFC60">
            <w:pPr>
              <w:keepNext w:val="0"/>
              <w:keepLines w:val="0"/>
              <w:widowControl/>
              <w:suppressLineNumbers w:val="0"/>
              <w:topLinePunct w:val="0"/>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spacing w:val="-2"/>
                <w:sz w:val="18"/>
                <w:szCs w:val="18"/>
              </w:rPr>
            </w:pPr>
          </w:p>
        </w:tc>
      </w:tr>
      <w:tr w14:paraId="14370DC1">
        <w:trPr>
          <w:cantSplit/>
          <w:trHeight w:val="340" w:hRule="atLeast"/>
          <w:jc w:val="center"/>
        </w:trPr>
        <w:tc>
          <w:tcPr>
            <w:tcW w:w="678" w:type="dxa"/>
            <w:vMerge w:val="restart"/>
            <w:tcBorders>
              <w:tl2br w:val="nil"/>
              <w:tr2bl w:val="nil"/>
            </w:tcBorders>
            <w:vAlign w:val="center"/>
          </w:tcPr>
          <w:p w14:paraId="44E7AF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2</w:t>
            </w:r>
          </w:p>
        </w:tc>
        <w:tc>
          <w:tcPr>
            <w:tcW w:w="1020" w:type="dxa"/>
            <w:vMerge w:val="restart"/>
            <w:tcBorders>
              <w:tl2br w:val="nil"/>
              <w:tr2bl w:val="nil"/>
            </w:tcBorders>
            <w:shd w:val="clear" w:color="auto" w:fill="auto"/>
            <w:vAlign w:val="center"/>
          </w:tcPr>
          <w:p w14:paraId="2F2AB4C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绝缘</w:t>
            </w:r>
          </w:p>
        </w:tc>
        <w:tc>
          <w:tcPr>
            <w:tcW w:w="3377" w:type="dxa"/>
            <w:tcBorders>
              <w:tl2br w:val="nil"/>
              <w:tr2bl w:val="nil"/>
            </w:tcBorders>
            <w:shd w:val="clear" w:color="auto" w:fill="auto"/>
            <w:vAlign w:val="center"/>
          </w:tcPr>
          <w:p w14:paraId="3E3C4F2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32B81B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最小值</w:t>
            </w:r>
          </w:p>
          <w:p w14:paraId="344748D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E4669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275BC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B3B67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vertAlign w:val="superscript"/>
                <w:lang w:val="en-US" w:eastAsia="zh-CN" w:bidi="ar-SA"/>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28A92B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666BD7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12</w:t>
            </w:r>
            <w:r>
              <w:rPr>
                <w:rFonts w:hint="default" w:ascii="Times New Roman Regular" w:hAnsi="Times New Roman Regular" w:eastAsia="宋体" w:cs="Times New Roman Regular"/>
                <w:kern w:val="2"/>
                <w:sz w:val="18"/>
                <w:szCs w:val="18"/>
              </w:rPr>
              <w:t>.5</w:t>
            </w:r>
          </w:p>
          <w:p w14:paraId="34152E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200</w:t>
            </w:r>
          </w:p>
        </w:tc>
        <w:tc>
          <w:tcPr>
            <w:tcW w:w="685" w:type="dxa"/>
            <w:tcBorders>
              <w:tl2br w:val="nil"/>
              <w:tr2bl w:val="nil"/>
            </w:tcBorders>
            <w:shd w:val="clear" w:color="auto" w:fill="auto"/>
            <w:vAlign w:val="center"/>
          </w:tcPr>
          <w:p w14:paraId="2D5BF3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0D0F09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65FA988">
        <w:trPr>
          <w:cantSplit/>
          <w:trHeight w:val="340" w:hRule="atLeast"/>
          <w:jc w:val="center"/>
        </w:trPr>
        <w:tc>
          <w:tcPr>
            <w:tcW w:w="678" w:type="dxa"/>
            <w:vMerge w:val="continue"/>
            <w:tcBorders>
              <w:tl2br w:val="nil"/>
              <w:tr2bl w:val="nil"/>
            </w:tcBorders>
            <w:vAlign w:val="center"/>
          </w:tcPr>
          <w:p w14:paraId="4D918F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2A91E4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104C6F2">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空气箱老化试验</w:t>
            </w:r>
          </w:p>
          <w:p w14:paraId="5D244941">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抗张强度老化后</w:t>
            </w:r>
            <w:r>
              <w:rPr>
                <w:rFonts w:hint="eastAsia" w:ascii="Times New Roman Regular" w:hAnsi="Times New Roman Regular" w:eastAsia="宋体" w:cs="Times New Roman Regular"/>
                <w:kern w:val="2"/>
                <w:sz w:val="18"/>
                <w:szCs w:val="18"/>
                <w:lang w:val="en-US" w:eastAsia="zh-CN"/>
              </w:rPr>
              <w:t>最小值</w:t>
            </w:r>
          </w:p>
          <w:p w14:paraId="47521881">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抗张强度老化后</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2441743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断裂伸长率老化后</w:t>
            </w:r>
            <w:r>
              <w:rPr>
                <w:rFonts w:hint="eastAsia" w:ascii="Times New Roman Regular" w:hAnsi="Times New Roman Regular" w:eastAsia="宋体" w:cs="Times New Roman Regular"/>
                <w:kern w:val="2"/>
                <w:sz w:val="18"/>
                <w:szCs w:val="18"/>
                <w:lang w:val="en-US" w:eastAsia="zh-CN"/>
              </w:rPr>
              <w:t>最小值</w:t>
            </w:r>
          </w:p>
          <w:p w14:paraId="1FA0308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断裂伸长率老化后</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EDB2D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51749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195981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4B9AA1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46F43C3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79C8BA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F86A1E8">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eastAsia="zh-CN"/>
              </w:rPr>
            </w:pPr>
            <w:r>
              <w:rPr>
                <w:rFonts w:hint="eastAsia" w:ascii="Times New Roman Regular" w:hAnsi="Times New Roman Regular" w:eastAsia="宋体" w:cs="Times New Roman Regular"/>
                <w:kern w:val="2"/>
                <w:sz w:val="18"/>
                <w:szCs w:val="18"/>
                <w:lang w:eastAsia="zh-CN"/>
              </w:rPr>
              <w:t>—</w:t>
            </w:r>
          </w:p>
          <w:p w14:paraId="21132E85">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6B8E241B">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eastAsia="zh-CN"/>
              </w:rPr>
            </w:pPr>
            <w:r>
              <w:rPr>
                <w:rFonts w:hint="eastAsia" w:ascii="Times New Roman Regular" w:hAnsi="Times New Roman Regular" w:eastAsia="宋体" w:cs="Times New Roman Regular"/>
                <w:kern w:val="2"/>
                <w:sz w:val="18"/>
                <w:szCs w:val="18"/>
                <w:lang w:eastAsia="zh-CN"/>
              </w:rPr>
              <w:t>—</w:t>
            </w:r>
          </w:p>
          <w:p w14:paraId="5C07C80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685" w:type="dxa"/>
            <w:tcBorders>
              <w:tl2br w:val="nil"/>
              <w:tr2bl w:val="nil"/>
            </w:tcBorders>
            <w:shd w:val="clear" w:color="auto" w:fill="auto"/>
            <w:vAlign w:val="center"/>
          </w:tcPr>
          <w:p w14:paraId="3553A3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4B8F90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9C71686">
        <w:trPr>
          <w:cantSplit/>
          <w:trHeight w:val="340" w:hRule="atLeast"/>
          <w:jc w:val="center"/>
        </w:trPr>
        <w:tc>
          <w:tcPr>
            <w:tcW w:w="678" w:type="dxa"/>
            <w:vMerge w:val="continue"/>
            <w:tcBorders>
              <w:tl2br w:val="nil"/>
              <w:tr2bl w:val="nil"/>
            </w:tcBorders>
            <w:vAlign w:val="center"/>
          </w:tcPr>
          <w:p w14:paraId="062BD56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F1E9C1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7C5937F2">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w:t>
            </w:r>
            <w:r>
              <w:rPr>
                <w:rFonts w:hint="default" w:ascii="Times New Roman Regular" w:hAnsi="Times New Roman Regular" w:eastAsia="宋体" w:cs="Times New Roman Regular"/>
                <w:kern w:val="2"/>
                <w:sz w:val="18"/>
                <w:szCs w:val="18"/>
              </w:rPr>
              <w:t>老化</w:t>
            </w:r>
            <w:r>
              <w:rPr>
                <w:rFonts w:hint="eastAsia" w:ascii="Times New Roman Regular" w:hAnsi="Times New Roman Regular" w:eastAsia="宋体" w:cs="Times New Roman Regular"/>
                <w:kern w:val="2"/>
                <w:sz w:val="18"/>
                <w:szCs w:val="18"/>
                <w:lang w:val="en-US" w:eastAsia="zh-CN"/>
              </w:rPr>
              <w:t>后</w:t>
            </w:r>
          </w:p>
          <w:p w14:paraId="2C52AD04">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抗张强度老化后</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787A131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断裂伸长率老化后</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23A555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47E748C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0976D6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2E734D4E">
            <w:pPr>
              <w:keepNext w:val="0"/>
              <w:keepLines w:val="0"/>
              <w:widowControl w:val="0"/>
              <w:suppressLineNumbers w:val="0"/>
              <w:topLinePunct/>
              <w:adjustRightInd/>
              <w:spacing w:before="0" w:beforeAutospacing="0" w:after="0" w:afterAutospacing="0" w:line="240" w:lineRule="exact"/>
              <w:ind w:left="0" w:right="0"/>
              <w:jc w:val="both"/>
              <w:rPr>
                <w:rFonts w:hint="eastAsia" w:ascii="Times New Roman Regular" w:hAnsi="Times New Roman Regular" w:eastAsia="宋体" w:cs="Times New Roman Regular"/>
                <w:kern w:val="2"/>
                <w:sz w:val="18"/>
                <w:szCs w:val="18"/>
                <w:lang w:eastAsia="zh-CN"/>
              </w:rPr>
            </w:pPr>
          </w:p>
          <w:p w14:paraId="14D60CBA">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7DA8D1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685" w:type="dxa"/>
            <w:tcBorders>
              <w:tl2br w:val="nil"/>
              <w:tr2bl w:val="nil"/>
            </w:tcBorders>
            <w:shd w:val="clear" w:color="auto" w:fill="auto"/>
            <w:vAlign w:val="center"/>
          </w:tcPr>
          <w:p w14:paraId="24646DB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592183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F3D4497">
        <w:trPr>
          <w:cantSplit/>
          <w:trHeight w:val="340" w:hRule="atLeast"/>
          <w:jc w:val="center"/>
        </w:trPr>
        <w:tc>
          <w:tcPr>
            <w:tcW w:w="678" w:type="dxa"/>
            <w:vMerge w:val="continue"/>
            <w:tcBorders>
              <w:tl2br w:val="nil"/>
              <w:tr2bl w:val="nil"/>
            </w:tcBorders>
            <w:vAlign w:val="center"/>
          </w:tcPr>
          <w:p w14:paraId="54AF1EB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B2ADF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6D563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热延伸试验</w:t>
            </w:r>
          </w:p>
          <w:p w14:paraId="34CEA9C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载荷下伸长率</w:t>
            </w:r>
            <w:r>
              <w:rPr>
                <w:rFonts w:hint="eastAsia"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kern w:val="2"/>
                <w:sz w:val="18"/>
                <w:szCs w:val="18"/>
                <w:lang w:val="en-US" w:eastAsia="zh-CN"/>
              </w:rPr>
              <w:t>最大</w:t>
            </w:r>
          </w:p>
          <w:p w14:paraId="21A5ED6F">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冷却后永久伸长率</w:t>
            </w:r>
            <w:r>
              <w:rPr>
                <w:rFonts w:hint="eastAsia"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kern w:val="2"/>
                <w:sz w:val="18"/>
                <w:szCs w:val="18"/>
                <w:lang w:val="en-US" w:eastAsia="zh-CN"/>
              </w:rPr>
              <w:t>最大</w:t>
            </w:r>
          </w:p>
        </w:tc>
        <w:tc>
          <w:tcPr>
            <w:tcW w:w="773" w:type="dxa"/>
            <w:tcBorders>
              <w:tl2br w:val="nil"/>
              <w:tr2bl w:val="nil"/>
            </w:tcBorders>
            <w:shd w:val="clear" w:color="auto" w:fill="auto"/>
            <w:vAlign w:val="center"/>
          </w:tcPr>
          <w:p w14:paraId="186F778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9E13DE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AEC0F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7C75A7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ED729E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175</w:t>
            </w:r>
          </w:p>
          <w:p w14:paraId="7024293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15</w:t>
            </w:r>
          </w:p>
        </w:tc>
        <w:tc>
          <w:tcPr>
            <w:tcW w:w="685" w:type="dxa"/>
            <w:tcBorders>
              <w:tl2br w:val="nil"/>
              <w:tr2bl w:val="nil"/>
            </w:tcBorders>
            <w:shd w:val="clear" w:color="auto" w:fill="auto"/>
            <w:vAlign w:val="center"/>
          </w:tcPr>
          <w:p w14:paraId="4B90D6F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3569E15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86E02FB">
        <w:trPr>
          <w:cantSplit/>
          <w:trHeight w:val="340" w:hRule="atLeast"/>
          <w:jc w:val="center"/>
        </w:trPr>
        <w:tc>
          <w:tcPr>
            <w:tcW w:w="678" w:type="dxa"/>
            <w:vMerge w:val="continue"/>
            <w:tcBorders>
              <w:tl2br w:val="nil"/>
              <w:tr2bl w:val="nil"/>
            </w:tcBorders>
            <w:vAlign w:val="center"/>
          </w:tcPr>
          <w:p w14:paraId="45CBC6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3263ED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6483C65">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微孔杂质试验</w:t>
            </w:r>
          </w:p>
          <w:p w14:paraId="4C67C669">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w:t>
            </w:r>
          </w:p>
          <w:p w14:paraId="2E4F8EAB">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49DFAD09">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w:t>
            </w:r>
          </w:p>
          <w:p w14:paraId="13AE32FC">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4BFE58F9">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大于0.16</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w:t>
            </w:r>
            <w:r>
              <w:rPr>
                <w:rFonts w:hint="default" w:ascii="Times New Roman Regular" w:hAnsi="Times New Roman Regular" w:eastAsia="宋体" w:cs="Times New Roman Regular"/>
                <w:kern w:val="2"/>
                <w:sz w:val="18"/>
                <w:szCs w:val="18"/>
                <w:lang w:val="en-US" w:eastAsia="zh-CN"/>
              </w:rPr>
              <w:t>半透明</w:t>
            </w:r>
            <w:r>
              <w:rPr>
                <w:rFonts w:hint="eastAsia" w:ascii="Times New Roman Regular" w:hAnsi="Times New Roman Regular" w:eastAsia="宋体" w:cs="Times New Roman Regular"/>
                <w:kern w:val="2"/>
                <w:sz w:val="18"/>
                <w:szCs w:val="18"/>
                <w:lang w:val="en-US" w:eastAsia="zh-CN"/>
              </w:rPr>
              <w:t>深</w:t>
            </w:r>
            <w:r>
              <w:rPr>
                <w:rFonts w:hint="default" w:ascii="Times New Roman Regular" w:hAnsi="Times New Roman Regular" w:eastAsia="宋体" w:cs="Times New Roman Regular"/>
                <w:kern w:val="2"/>
                <w:sz w:val="18"/>
                <w:szCs w:val="18"/>
                <w:lang w:val="en-US" w:eastAsia="zh-CN"/>
              </w:rPr>
              <w:t>棕色</w:t>
            </w:r>
            <w:r>
              <w:rPr>
                <w:rFonts w:hint="eastAsia" w:ascii="Times New Roman Regular" w:hAnsi="Times New Roman Regular" w:eastAsia="宋体" w:cs="Times New Roman Regular"/>
                <w:kern w:val="2"/>
                <w:sz w:val="18"/>
                <w:szCs w:val="18"/>
                <w:lang w:val="en-US" w:eastAsia="zh-CN"/>
              </w:rPr>
              <w:t>杂质</w:t>
            </w:r>
          </w:p>
        </w:tc>
        <w:tc>
          <w:tcPr>
            <w:tcW w:w="773" w:type="dxa"/>
            <w:tcBorders>
              <w:tl2br w:val="nil"/>
              <w:tr2bl w:val="nil"/>
            </w:tcBorders>
            <w:shd w:val="clear" w:color="auto" w:fill="auto"/>
            <w:vAlign w:val="center"/>
          </w:tcPr>
          <w:p w14:paraId="248165C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2E12A87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7D9079E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p>
          <w:p w14:paraId="1868D32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6E87587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135C31F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131089F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481A30B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30CF57F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E4CF19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23D7B26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140710C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18</w:t>
            </w:r>
          </w:p>
          <w:p w14:paraId="09A9BF4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49670F3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p>
          <w:p w14:paraId="004E67E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w:t>
            </w:r>
          </w:p>
          <w:p w14:paraId="2D6E6AB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5" w:type="dxa"/>
            <w:tcBorders>
              <w:tl2br w:val="nil"/>
              <w:tr2bl w:val="nil"/>
            </w:tcBorders>
            <w:shd w:val="clear" w:color="auto" w:fill="auto"/>
            <w:vAlign w:val="center"/>
          </w:tcPr>
          <w:p w14:paraId="47596BE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4B76535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6FAFEA0">
        <w:trPr>
          <w:cantSplit/>
          <w:trHeight w:val="340" w:hRule="atLeast"/>
          <w:jc w:val="center"/>
        </w:trPr>
        <w:tc>
          <w:tcPr>
            <w:tcW w:w="678" w:type="dxa"/>
            <w:vMerge w:val="restart"/>
            <w:tcBorders>
              <w:tl2br w:val="nil"/>
              <w:tr2bl w:val="nil"/>
            </w:tcBorders>
            <w:vAlign w:val="center"/>
          </w:tcPr>
          <w:p w14:paraId="38684D74">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20" w:type="dxa"/>
            <w:vMerge w:val="restart"/>
            <w:tcBorders>
              <w:tl2br w:val="nil"/>
              <w:tr2bl w:val="nil"/>
            </w:tcBorders>
            <w:shd w:val="clear" w:color="auto" w:fill="auto"/>
            <w:vAlign w:val="center"/>
          </w:tcPr>
          <w:p w14:paraId="57651B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半导电屏蔽层与绝缘层的截面的微孔与突起实验</w:t>
            </w:r>
          </w:p>
        </w:tc>
        <w:tc>
          <w:tcPr>
            <w:tcW w:w="3377" w:type="dxa"/>
            <w:tcBorders>
              <w:tl2br w:val="nil"/>
              <w:tr2bl w:val="nil"/>
            </w:tcBorders>
            <w:shd w:val="clear" w:color="auto" w:fill="auto"/>
            <w:vAlign w:val="center"/>
          </w:tcPr>
          <w:p w14:paraId="4E250B94">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绝缘层与半导电层界面上大于0.05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的微孔</w:t>
            </w:r>
          </w:p>
        </w:tc>
        <w:tc>
          <w:tcPr>
            <w:tcW w:w="773" w:type="dxa"/>
            <w:tcBorders>
              <w:tl2br w:val="nil"/>
              <w:tr2bl w:val="nil"/>
            </w:tcBorders>
            <w:shd w:val="clear" w:color="auto" w:fill="auto"/>
            <w:vAlign w:val="center"/>
          </w:tcPr>
          <w:p w14:paraId="2C78333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606572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5" w:type="dxa"/>
            <w:tcBorders>
              <w:tl2br w:val="nil"/>
              <w:tr2bl w:val="nil"/>
            </w:tcBorders>
            <w:shd w:val="clear" w:color="auto" w:fill="auto"/>
            <w:vAlign w:val="center"/>
          </w:tcPr>
          <w:p w14:paraId="17035C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762553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E8A2C03">
        <w:trPr>
          <w:cantSplit/>
          <w:trHeight w:val="340" w:hRule="atLeast"/>
          <w:jc w:val="center"/>
        </w:trPr>
        <w:tc>
          <w:tcPr>
            <w:tcW w:w="678" w:type="dxa"/>
            <w:vMerge w:val="continue"/>
            <w:tcBorders>
              <w:tl2br w:val="nil"/>
              <w:tr2bl w:val="nil"/>
            </w:tcBorders>
            <w:vAlign w:val="center"/>
          </w:tcPr>
          <w:p w14:paraId="2C1D7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BA5C1F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1B98EEC">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导体半导电屏蔽层与绝缘界面上进入绝缘层和半导电层大于0.08</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336CEDF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1123138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5" w:type="dxa"/>
            <w:tcBorders>
              <w:tl2br w:val="nil"/>
              <w:tr2bl w:val="nil"/>
            </w:tcBorders>
            <w:shd w:val="clear" w:color="auto" w:fill="auto"/>
            <w:vAlign w:val="center"/>
          </w:tcPr>
          <w:p w14:paraId="7A749F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26D008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005F37D">
        <w:trPr>
          <w:cantSplit/>
          <w:trHeight w:val="340" w:hRule="atLeast"/>
          <w:jc w:val="center"/>
        </w:trPr>
        <w:tc>
          <w:tcPr>
            <w:tcW w:w="678" w:type="dxa"/>
            <w:vMerge w:val="continue"/>
            <w:tcBorders>
              <w:tl2br w:val="nil"/>
              <w:tr2bl w:val="nil"/>
            </w:tcBorders>
            <w:vAlign w:val="center"/>
          </w:tcPr>
          <w:p w14:paraId="263203F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E4D639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180C9A2">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绝缘半导电屏蔽层与绝缘界面上进入绝缘层和半导电层大于0.08</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122293D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2C4A50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5" w:type="dxa"/>
            <w:tcBorders>
              <w:tl2br w:val="nil"/>
              <w:tr2bl w:val="nil"/>
            </w:tcBorders>
            <w:shd w:val="clear" w:color="auto" w:fill="auto"/>
            <w:vAlign w:val="center"/>
          </w:tcPr>
          <w:p w14:paraId="4BB8D42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0B552C2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10ACD3">
        <w:trPr>
          <w:cantSplit/>
          <w:trHeight w:val="340" w:hRule="atLeast"/>
          <w:jc w:val="center"/>
        </w:trPr>
        <w:tc>
          <w:tcPr>
            <w:tcW w:w="678" w:type="dxa"/>
            <w:vMerge w:val="restart"/>
            <w:tcBorders>
              <w:tl2br w:val="nil"/>
              <w:tr2bl w:val="nil"/>
            </w:tcBorders>
            <w:vAlign w:val="center"/>
          </w:tcPr>
          <w:p w14:paraId="20A33C83">
            <w:pPr>
              <w:keepNext w:val="0"/>
              <w:keepLines w:val="0"/>
              <w:widowControl w:val="0"/>
              <w:suppressLineNumbers w:val="0"/>
              <w:topLinePunct/>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4</w:t>
            </w:r>
          </w:p>
        </w:tc>
        <w:tc>
          <w:tcPr>
            <w:tcW w:w="1020" w:type="dxa"/>
            <w:vMerge w:val="restart"/>
            <w:tcBorders>
              <w:tl2br w:val="nil"/>
              <w:tr2bl w:val="nil"/>
            </w:tcBorders>
            <w:shd w:val="clear" w:color="auto" w:fill="auto"/>
            <w:vAlign w:val="center"/>
          </w:tcPr>
          <w:p w14:paraId="0CDB98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外护套</w:t>
            </w:r>
          </w:p>
        </w:tc>
        <w:tc>
          <w:tcPr>
            <w:tcW w:w="3377" w:type="dxa"/>
            <w:tcBorders>
              <w:tl2br w:val="nil"/>
              <w:tr2bl w:val="nil"/>
            </w:tcBorders>
            <w:shd w:val="clear" w:color="auto" w:fill="auto"/>
            <w:vAlign w:val="center"/>
          </w:tcPr>
          <w:p w14:paraId="4C4F4EF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护套材料</w:t>
            </w:r>
          </w:p>
        </w:tc>
        <w:tc>
          <w:tcPr>
            <w:tcW w:w="773" w:type="dxa"/>
            <w:tcBorders>
              <w:tl2br w:val="nil"/>
              <w:tr2bl w:val="nil"/>
            </w:tcBorders>
            <w:shd w:val="clear" w:color="auto" w:fill="auto"/>
            <w:vAlign w:val="center"/>
          </w:tcPr>
          <w:p w14:paraId="2A9FAD4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657" w:type="dxa"/>
            <w:tcBorders>
              <w:tl2br w:val="nil"/>
              <w:tr2bl w:val="nil"/>
            </w:tcBorders>
            <w:shd w:val="clear" w:color="auto" w:fill="auto"/>
            <w:vAlign w:val="center"/>
          </w:tcPr>
          <w:p w14:paraId="4A755B9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2</w:t>
            </w:r>
          </w:p>
        </w:tc>
        <w:tc>
          <w:tcPr>
            <w:tcW w:w="587" w:type="dxa"/>
            <w:tcBorders>
              <w:tl2br w:val="nil"/>
              <w:tr2bl w:val="nil"/>
            </w:tcBorders>
            <w:shd w:val="clear" w:color="auto" w:fill="auto"/>
            <w:vAlign w:val="center"/>
          </w:tcPr>
          <w:p w14:paraId="7BE6E0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7</w:t>
            </w:r>
          </w:p>
        </w:tc>
        <w:tc>
          <w:tcPr>
            <w:tcW w:w="587" w:type="dxa"/>
            <w:tcBorders>
              <w:tl2br w:val="nil"/>
              <w:tr2bl w:val="nil"/>
            </w:tcBorders>
            <w:shd w:val="clear" w:color="auto" w:fill="auto"/>
            <w:vAlign w:val="center"/>
          </w:tcPr>
          <w:p w14:paraId="383FF6D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12</w:t>
            </w:r>
          </w:p>
        </w:tc>
        <w:tc>
          <w:tcPr>
            <w:tcW w:w="685" w:type="dxa"/>
            <w:tcBorders>
              <w:tl2br w:val="nil"/>
              <w:tr2bl w:val="nil"/>
            </w:tcBorders>
            <w:shd w:val="clear" w:color="auto" w:fill="auto"/>
            <w:vAlign w:val="center"/>
          </w:tcPr>
          <w:p w14:paraId="7BFE98D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rPr>
            </w:pPr>
          </w:p>
        </w:tc>
        <w:tc>
          <w:tcPr>
            <w:tcW w:w="1104" w:type="dxa"/>
            <w:tcBorders>
              <w:tl2br w:val="nil"/>
              <w:tr2bl w:val="nil"/>
            </w:tcBorders>
            <w:vAlign w:val="center"/>
          </w:tcPr>
          <w:p w14:paraId="38CA02E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626691F">
        <w:trPr>
          <w:cantSplit/>
          <w:trHeight w:val="340" w:hRule="atLeast"/>
          <w:jc w:val="center"/>
        </w:trPr>
        <w:tc>
          <w:tcPr>
            <w:tcW w:w="678" w:type="dxa"/>
            <w:vMerge w:val="continue"/>
            <w:tcBorders>
              <w:tl2br w:val="nil"/>
              <w:tr2bl w:val="nil"/>
            </w:tcBorders>
            <w:vAlign w:val="center"/>
          </w:tcPr>
          <w:p w14:paraId="217AB7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3E34C6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B3A5156">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02A31469">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最小值</w:t>
            </w:r>
          </w:p>
          <w:p w14:paraId="44ECA1B3">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779445A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46C9C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01A9A1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7760FD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33B118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06C421F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rPr>
            </w:pPr>
            <w:r>
              <w:rPr>
                <w:rFonts w:hint="eastAsia" w:ascii="Times New Roman Regular" w:hAnsi="Times New Roman Regular" w:eastAsia="宋体" w:cs="Times New Roman Regular"/>
                <w:kern w:val="2"/>
                <w:sz w:val="18"/>
                <w:szCs w:val="18"/>
                <w:lang w:val="en-US" w:eastAsia="zh-CN"/>
              </w:rPr>
              <w:t>150</w:t>
            </w:r>
          </w:p>
        </w:tc>
        <w:tc>
          <w:tcPr>
            <w:tcW w:w="587" w:type="dxa"/>
            <w:tcBorders>
              <w:tl2br w:val="nil"/>
              <w:tr2bl w:val="nil"/>
            </w:tcBorders>
            <w:shd w:val="clear" w:color="auto" w:fill="auto"/>
            <w:vAlign w:val="center"/>
          </w:tcPr>
          <w:p w14:paraId="11E78B0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855591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1AD61608">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tc>
        <w:tc>
          <w:tcPr>
            <w:tcW w:w="587" w:type="dxa"/>
            <w:tcBorders>
              <w:tl2br w:val="nil"/>
              <w:tr2bl w:val="nil"/>
            </w:tcBorders>
            <w:shd w:val="clear" w:color="auto" w:fill="auto"/>
            <w:vAlign w:val="center"/>
          </w:tcPr>
          <w:p w14:paraId="00555C62">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p w14:paraId="6253453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15E9BF5D">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tc>
        <w:tc>
          <w:tcPr>
            <w:tcW w:w="685" w:type="dxa"/>
            <w:tcBorders>
              <w:tl2br w:val="nil"/>
              <w:tr2bl w:val="nil"/>
            </w:tcBorders>
            <w:shd w:val="clear" w:color="auto" w:fill="auto"/>
            <w:vAlign w:val="center"/>
          </w:tcPr>
          <w:p w14:paraId="25CFF20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002D2AA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E631DAA">
        <w:trPr>
          <w:cantSplit/>
          <w:trHeight w:val="340" w:hRule="atLeast"/>
          <w:jc w:val="center"/>
        </w:trPr>
        <w:tc>
          <w:tcPr>
            <w:tcW w:w="678" w:type="dxa"/>
            <w:vMerge w:val="continue"/>
            <w:tcBorders>
              <w:tl2br w:val="nil"/>
              <w:tr2bl w:val="nil"/>
            </w:tcBorders>
            <w:vAlign w:val="center"/>
          </w:tcPr>
          <w:p w14:paraId="6F20798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C94CA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C828B4D">
            <w:pPr>
              <w:keepNext w:val="0"/>
              <w:keepLines w:val="0"/>
              <w:widowControl w:val="0"/>
              <w:suppressLineNumbers w:val="0"/>
              <w:topLinePunct/>
              <w:adjustRightInd/>
              <w:spacing w:before="0" w:beforeAutospacing="0" w:after="0" w:afterAutospacing="0" w:line="240" w:lineRule="exact"/>
              <w:ind w:left="0" w:right="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空气箱老化试验</w:t>
            </w:r>
          </w:p>
          <w:p w14:paraId="012DE6EB">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抗张强度老化后</w:t>
            </w:r>
            <w:r>
              <w:rPr>
                <w:rFonts w:hint="eastAsia" w:ascii="Times New Roman Regular" w:hAnsi="Times New Roman Regular" w:eastAsia="宋体" w:cs="Times New Roman Regular"/>
                <w:kern w:val="2"/>
                <w:sz w:val="18"/>
                <w:szCs w:val="18"/>
                <w:lang w:val="en-US" w:eastAsia="zh-CN"/>
              </w:rPr>
              <w:t>最小值</w:t>
            </w:r>
          </w:p>
          <w:p w14:paraId="49DA53D1">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抗张强度</w:t>
            </w:r>
            <w:r>
              <w:rPr>
                <w:rFonts w:hint="eastAsia" w:ascii="Times New Roman Regular" w:hAnsi="Times New Roman Regular" w:eastAsia="宋体" w:cs="Times New Roman Regular"/>
                <w:kern w:val="2"/>
                <w:sz w:val="18"/>
                <w:szCs w:val="18"/>
                <w:lang w:val="en-US" w:eastAsia="zh-CN"/>
              </w:rPr>
              <w:t>老化后最大变化率</w:t>
            </w:r>
            <w:r>
              <w:rPr>
                <w:rFonts w:hint="eastAsia" w:ascii="Times New Roman Regular" w:hAnsi="Times New Roman Regular" w:eastAsia="宋体" w:cs="Times New Roman Regular"/>
                <w:kern w:val="2"/>
                <w:sz w:val="18"/>
                <w:szCs w:val="18"/>
                <w:vertAlign w:val="superscript"/>
                <w:lang w:val="en-US" w:eastAsia="zh-CN"/>
              </w:rPr>
              <w:t>a</w:t>
            </w:r>
          </w:p>
          <w:p w14:paraId="1E89FE95">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default" w:ascii="Times New Roman Regular" w:hAnsi="Times New Roman Regular" w:eastAsia="宋体" w:cs="Times New Roman Regular"/>
                <w:kern w:val="2"/>
                <w:sz w:val="18"/>
                <w:szCs w:val="18"/>
                <w:lang w:val="en-US" w:eastAsia="zh-CN"/>
              </w:rPr>
              <w:t>老化后</w:t>
            </w:r>
            <w:r>
              <w:rPr>
                <w:rFonts w:hint="eastAsia" w:ascii="Times New Roman Regular" w:hAnsi="Times New Roman Regular" w:eastAsia="宋体" w:cs="Times New Roman Regular"/>
                <w:kern w:val="2"/>
                <w:sz w:val="18"/>
                <w:szCs w:val="18"/>
                <w:lang w:val="en-US" w:eastAsia="zh-CN"/>
              </w:rPr>
              <w:t>最小值</w:t>
            </w:r>
          </w:p>
          <w:p w14:paraId="13A3B322">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老化后最大变化率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4E8B6EF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72080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77439E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256BE79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608519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05D96C0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231FDD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12.5</w:t>
            </w:r>
          </w:p>
          <w:p w14:paraId="236371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B54BD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150</w:t>
            </w:r>
          </w:p>
          <w:p w14:paraId="0E661E8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587" w:type="dxa"/>
            <w:tcBorders>
              <w:tl2br w:val="nil"/>
              <w:tr2bl w:val="nil"/>
            </w:tcBorders>
            <w:shd w:val="clear" w:color="auto" w:fill="auto"/>
            <w:vAlign w:val="center"/>
          </w:tcPr>
          <w:p w14:paraId="39F7715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1F95F5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eastAsia="zh-CN"/>
              </w:rPr>
            </w:pPr>
            <w:r>
              <w:rPr>
                <w:rFonts w:hint="default" w:ascii="Times New Roman Regular" w:hAnsi="Times New Roman Regular" w:eastAsia="宋体" w:cs="Times New Roman Regular"/>
                <w:kern w:val="2"/>
                <w:sz w:val="18"/>
                <w:szCs w:val="18"/>
                <w:lang w:eastAsia="zh-CN"/>
              </w:rPr>
              <w:t>—</w:t>
            </w:r>
          </w:p>
          <w:p w14:paraId="24AF206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p w14:paraId="2289F30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p w14:paraId="37A2FF6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3904872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E6B729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10</w:t>
            </w:r>
          </w:p>
          <w:p w14:paraId="7EEA255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30</w:t>
            </w:r>
          </w:p>
          <w:p w14:paraId="02E652D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p w14:paraId="3D9513F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685" w:type="dxa"/>
            <w:tcBorders>
              <w:tl2br w:val="nil"/>
              <w:tr2bl w:val="nil"/>
            </w:tcBorders>
            <w:shd w:val="clear" w:color="auto" w:fill="auto"/>
            <w:vAlign w:val="center"/>
          </w:tcPr>
          <w:p w14:paraId="094A0A8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225FA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D848D23">
        <w:trPr>
          <w:cantSplit/>
          <w:trHeight w:val="340" w:hRule="atLeast"/>
          <w:jc w:val="center"/>
        </w:trPr>
        <w:tc>
          <w:tcPr>
            <w:tcW w:w="678" w:type="dxa"/>
            <w:vMerge w:val="continue"/>
            <w:tcBorders>
              <w:tl2br w:val="nil"/>
              <w:tr2bl w:val="nil"/>
            </w:tcBorders>
            <w:vAlign w:val="center"/>
          </w:tcPr>
          <w:p w14:paraId="44C114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6A277E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854830A">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电缆段老化后</w:t>
            </w:r>
          </w:p>
          <w:p w14:paraId="6A3C9C50">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eastAsia" w:ascii="Times New Roman Regular" w:hAnsi="Times New Roman Regular" w:eastAsia="宋体" w:cs="Times New Roman Regular"/>
                <w:kern w:val="2"/>
                <w:sz w:val="18"/>
                <w:szCs w:val="18"/>
                <w:lang w:eastAsia="zh-CN"/>
              </w:rPr>
            </w:pPr>
            <w:r>
              <w:rPr>
                <w:rFonts w:hint="default" w:ascii="Times New Roman Regular" w:hAnsi="Times New Roman Regular" w:eastAsia="宋体" w:cs="Times New Roman Regular"/>
                <w:kern w:val="2"/>
                <w:sz w:val="18"/>
                <w:szCs w:val="18"/>
                <w:lang w:val="en-US" w:eastAsia="zh-CN"/>
              </w:rPr>
              <w:t>抗张强度老化后</w:t>
            </w:r>
            <w:r>
              <w:rPr>
                <w:rFonts w:hint="eastAsia" w:ascii="Times New Roman Regular" w:hAnsi="Times New Roman Regular" w:eastAsia="宋体" w:cs="Times New Roman Regular"/>
                <w:kern w:val="2"/>
                <w:sz w:val="18"/>
                <w:szCs w:val="18"/>
                <w:lang w:val="en-US" w:eastAsia="zh-CN"/>
              </w:rPr>
              <w:t>最大变化率</w:t>
            </w:r>
            <w:r>
              <w:rPr>
                <w:rFonts w:hint="eastAsia" w:ascii="Times New Roman Regular" w:hAnsi="Times New Roman Regular" w:eastAsia="宋体" w:cs="Times New Roman Regular"/>
                <w:kern w:val="2"/>
                <w:sz w:val="18"/>
                <w:szCs w:val="18"/>
                <w:vertAlign w:val="superscript"/>
                <w:lang w:val="en-US" w:eastAsia="zh-CN"/>
              </w:rPr>
              <w:t>a</w:t>
            </w:r>
          </w:p>
          <w:p w14:paraId="6297C09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老化后最大</w:t>
            </w:r>
            <w:r>
              <w:rPr>
                <w:rFonts w:hint="default" w:ascii="Times New Roman Regular" w:hAnsi="Times New Roman Regular" w:eastAsia="宋体" w:cs="Times New Roman Regular"/>
                <w:kern w:val="2"/>
                <w:sz w:val="18"/>
                <w:szCs w:val="18"/>
                <w:lang w:val="en-US" w:eastAsia="zh-CN"/>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4C860BC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A4893E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49CC13F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7225E090">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p>
          <w:p w14:paraId="0ED2E8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7842509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587" w:type="dxa"/>
            <w:tcBorders>
              <w:tl2br w:val="nil"/>
              <w:tr2bl w:val="nil"/>
            </w:tcBorders>
            <w:shd w:val="clear" w:color="auto" w:fill="auto"/>
            <w:vAlign w:val="center"/>
          </w:tcPr>
          <w:p w14:paraId="0A11853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43F279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p w14:paraId="532D80B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0AEA6F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CF7BD6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30</w:t>
            </w:r>
          </w:p>
          <w:p w14:paraId="5F76CB1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685" w:type="dxa"/>
            <w:tcBorders>
              <w:tl2br w:val="nil"/>
              <w:tr2bl w:val="nil"/>
            </w:tcBorders>
            <w:shd w:val="clear" w:color="auto" w:fill="auto"/>
            <w:vAlign w:val="center"/>
          </w:tcPr>
          <w:p w14:paraId="223CA6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48AE9C7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4BE17A7">
        <w:trPr>
          <w:cantSplit/>
          <w:trHeight w:val="340" w:hRule="atLeast"/>
          <w:jc w:val="center"/>
        </w:trPr>
        <w:tc>
          <w:tcPr>
            <w:tcW w:w="678" w:type="dxa"/>
            <w:vMerge w:val="continue"/>
            <w:tcBorders>
              <w:tl2br w:val="nil"/>
              <w:tr2bl w:val="nil"/>
            </w:tcBorders>
            <w:vAlign w:val="center"/>
          </w:tcPr>
          <w:p w14:paraId="3F5339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D2182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0DE7D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高温压力试验，压痕中间值不大于外护套平均厚度</w:t>
            </w:r>
          </w:p>
        </w:tc>
        <w:tc>
          <w:tcPr>
            <w:tcW w:w="773" w:type="dxa"/>
            <w:tcBorders>
              <w:tl2br w:val="nil"/>
              <w:tr2bl w:val="nil"/>
            </w:tcBorders>
            <w:shd w:val="clear" w:color="auto" w:fill="auto"/>
            <w:vAlign w:val="center"/>
          </w:tcPr>
          <w:p w14:paraId="6E0569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3D1486C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587" w:type="dxa"/>
            <w:tcBorders>
              <w:tl2br w:val="nil"/>
              <w:tr2bl w:val="nil"/>
            </w:tcBorders>
            <w:shd w:val="clear" w:color="auto" w:fill="auto"/>
            <w:vAlign w:val="center"/>
          </w:tcPr>
          <w:p w14:paraId="0CF51F5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587" w:type="dxa"/>
            <w:tcBorders>
              <w:tl2br w:val="nil"/>
              <w:tr2bl w:val="nil"/>
            </w:tcBorders>
            <w:shd w:val="clear" w:color="auto" w:fill="auto"/>
            <w:vAlign w:val="center"/>
          </w:tcPr>
          <w:p w14:paraId="190E65E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50</w:t>
            </w:r>
          </w:p>
        </w:tc>
        <w:tc>
          <w:tcPr>
            <w:tcW w:w="685" w:type="dxa"/>
            <w:tcBorders>
              <w:tl2br w:val="nil"/>
              <w:tr2bl w:val="nil"/>
            </w:tcBorders>
            <w:shd w:val="clear" w:color="auto" w:fill="auto"/>
            <w:vAlign w:val="center"/>
          </w:tcPr>
          <w:p w14:paraId="7DBC44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5FCA3B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0FFCE5">
        <w:trPr>
          <w:cantSplit/>
          <w:trHeight w:val="340" w:hRule="atLeast"/>
          <w:jc w:val="center"/>
        </w:trPr>
        <w:tc>
          <w:tcPr>
            <w:tcW w:w="678" w:type="dxa"/>
            <w:vMerge w:val="continue"/>
            <w:tcBorders>
              <w:tl2br w:val="nil"/>
              <w:tr2bl w:val="nil"/>
            </w:tcBorders>
            <w:vAlign w:val="center"/>
          </w:tcPr>
          <w:p w14:paraId="158C75E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10925F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7C8B60E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收缩试验，最大收缩率</w:t>
            </w:r>
          </w:p>
        </w:tc>
        <w:tc>
          <w:tcPr>
            <w:tcW w:w="773" w:type="dxa"/>
            <w:tcBorders>
              <w:tl2br w:val="nil"/>
              <w:tr2bl w:val="nil"/>
            </w:tcBorders>
            <w:shd w:val="clear" w:color="auto" w:fill="auto"/>
            <w:vAlign w:val="center"/>
          </w:tcPr>
          <w:p w14:paraId="6109BEE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30566F5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0C09622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6CEF61E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685" w:type="dxa"/>
            <w:tcBorders>
              <w:tl2br w:val="nil"/>
              <w:tr2bl w:val="nil"/>
            </w:tcBorders>
            <w:shd w:val="clear" w:color="auto" w:fill="auto"/>
            <w:vAlign w:val="center"/>
          </w:tcPr>
          <w:p w14:paraId="7E1B75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vAlign w:val="center"/>
          </w:tcPr>
          <w:p w14:paraId="6180730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A173398">
        <w:trPr>
          <w:cantSplit/>
          <w:trHeight w:val="340" w:hRule="atLeast"/>
          <w:jc w:val="center"/>
        </w:trPr>
        <w:tc>
          <w:tcPr>
            <w:tcW w:w="678" w:type="dxa"/>
            <w:vMerge w:val="continue"/>
            <w:tcBorders>
              <w:tl2br w:val="nil"/>
              <w:tr2bl w:val="nil"/>
            </w:tcBorders>
            <w:vAlign w:val="center"/>
          </w:tcPr>
          <w:p w14:paraId="0022F1B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A57F5F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AB876F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热失重，最大允许失重</w:t>
            </w:r>
          </w:p>
        </w:tc>
        <w:tc>
          <w:tcPr>
            <w:tcW w:w="773" w:type="dxa"/>
            <w:tcBorders>
              <w:tl2br w:val="nil"/>
              <w:tr2bl w:val="nil"/>
            </w:tcBorders>
            <w:shd w:val="clear" w:color="auto" w:fill="auto"/>
            <w:vAlign w:val="center"/>
          </w:tcPr>
          <w:p w14:paraId="14AB847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lang w:val="en-US" w:eastAsia="zh-CN"/>
              </w:rPr>
              <w:t>g</w:t>
            </w: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c</w:t>
            </w: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vertAlign w:val="superscript"/>
                <w:lang w:val="en-US" w:eastAsia="zh-CN"/>
              </w:rPr>
              <w:t>2</w:t>
            </w:r>
          </w:p>
        </w:tc>
        <w:tc>
          <w:tcPr>
            <w:tcW w:w="657" w:type="dxa"/>
            <w:tcBorders>
              <w:tl2br w:val="nil"/>
              <w:tr2bl w:val="nil"/>
            </w:tcBorders>
            <w:shd w:val="clear" w:color="auto" w:fill="auto"/>
            <w:vAlign w:val="center"/>
          </w:tcPr>
          <w:p w14:paraId="222D8C3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1.5</w:t>
            </w:r>
          </w:p>
        </w:tc>
        <w:tc>
          <w:tcPr>
            <w:tcW w:w="587" w:type="dxa"/>
            <w:tcBorders>
              <w:tl2br w:val="nil"/>
              <w:tr2bl w:val="nil"/>
            </w:tcBorders>
            <w:shd w:val="clear" w:color="auto" w:fill="auto"/>
            <w:vAlign w:val="center"/>
          </w:tcPr>
          <w:p w14:paraId="31BB46D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3D16B01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685" w:type="dxa"/>
            <w:tcBorders>
              <w:tl2br w:val="nil"/>
              <w:tr2bl w:val="nil"/>
            </w:tcBorders>
            <w:shd w:val="clear" w:color="auto" w:fill="auto"/>
            <w:vAlign w:val="center"/>
          </w:tcPr>
          <w:p w14:paraId="0E2B688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3B773E1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96C3304">
        <w:trPr>
          <w:cantSplit/>
          <w:trHeight w:val="340" w:hRule="atLeast"/>
          <w:jc w:val="center"/>
        </w:trPr>
        <w:tc>
          <w:tcPr>
            <w:tcW w:w="678" w:type="dxa"/>
            <w:vMerge w:val="continue"/>
            <w:tcBorders>
              <w:tl2br w:val="nil"/>
              <w:tr2bl w:val="nil"/>
            </w:tcBorders>
            <w:vAlign w:val="center"/>
          </w:tcPr>
          <w:p w14:paraId="701A7AD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B6F0C3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159DC1">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低温拉伸试验，断裂伸长率不小于</w:t>
            </w:r>
          </w:p>
        </w:tc>
        <w:tc>
          <w:tcPr>
            <w:tcW w:w="773" w:type="dxa"/>
            <w:tcBorders>
              <w:tl2br w:val="nil"/>
              <w:tr2bl w:val="nil"/>
            </w:tcBorders>
            <w:shd w:val="clear" w:color="auto" w:fill="auto"/>
            <w:vAlign w:val="center"/>
          </w:tcPr>
          <w:p w14:paraId="12498E7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27BE21A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w:t>
            </w:r>
          </w:p>
        </w:tc>
        <w:tc>
          <w:tcPr>
            <w:tcW w:w="587" w:type="dxa"/>
            <w:tcBorders>
              <w:tl2br w:val="nil"/>
              <w:tr2bl w:val="nil"/>
            </w:tcBorders>
            <w:shd w:val="clear" w:color="auto" w:fill="auto"/>
            <w:vAlign w:val="center"/>
          </w:tcPr>
          <w:p w14:paraId="1169FA6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4FA3CEF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w:t>
            </w:r>
          </w:p>
        </w:tc>
        <w:tc>
          <w:tcPr>
            <w:tcW w:w="685" w:type="dxa"/>
            <w:tcBorders>
              <w:tl2br w:val="nil"/>
              <w:tr2bl w:val="nil"/>
            </w:tcBorders>
            <w:shd w:val="clear" w:color="auto" w:fill="auto"/>
            <w:vAlign w:val="center"/>
          </w:tcPr>
          <w:p w14:paraId="20FF859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vAlign w:val="center"/>
          </w:tcPr>
          <w:p w14:paraId="3FB41AC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7A5FCD8">
        <w:trPr>
          <w:cantSplit/>
          <w:trHeight w:val="340" w:hRule="atLeast"/>
          <w:jc w:val="center"/>
        </w:trPr>
        <w:tc>
          <w:tcPr>
            <w:tcW w:w="678" w:type="dxa"/>
            <w:vMerge w:val="continue"/>
            <w:tcBorders>
              <w:tl2br w:val="nil"/>
              <w:tr2bl w:val="nil"/>
            </w:tcBorders>
            <w:vAlign w:val="center"/>
          </w:tcPr>
          <w:p w14:paraId="47C394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86110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18399C0">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低温冲击试验</w:t>
            </w:r>
          </w:p>
        </w:tc>
        <w:tc>
          <w:tcPr>
            <w:tcW w:w="773" w:type="dxa"/>
            <w:tcBorders>
              <w:tl2br w:val="nil"/>
              <w:tr2bl w:val="nil"/>
            </w:tcBorders>
            <w:shd w:val="clear" w:color="auto" w:fill="auto"/>
            <w:vAlign w:val="center"/>
          </w:tcPr>
          <w:p w14:paraId="7FDE2E0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p>
        </w:tc>
        <w:tc>
          <w:tcPr>
            <w:tcW w:w="1831" w:type="dxa"/>
            <w:gridSpan w:val="3"/>
            <w:tcBorders>
              <w:tl2br w:val="nil"/>
              <w:tr2bl w:val="nil"/>
            </w:tcBorders>
            <w:shd w:val="clear" w:color="auto" w:fill="auto"/>
            <w:vAlign w:val="center"/>
          </w:tcPr>
          <w:p w14:paraId="16CCF39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无裂纹</w:t>
            </w:r>
          </w:p>
        </w:tc>
        <w:tc>
          <w:tcPr>
            <w:tcW w:w="685" w:type="dxa"/>
            <w:tcBorders>
              <w:tl2br w:val="nil"/>
              <w:tr2bl w:val="nil"/>
            </w:tcBorders>
            <w:shd w:val="clear" w:color="auto" w:fill="auto"/>
            <w:vAlign w:val="center"/>
          </w:tcPr>
          <w:p w14:paraId="7C3C65E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12B1070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986A4AF">
        <w:trPr>
          <w:cantSplit/>
          <w:trHeight w:val="340" w:hRule="atLeast"/>
          <w:jc w:val="center"/>
        </w:trPr>
        <w:tc>
          <w:tcPr>
            <w:tcW w:w="678" w:type="dxa"/>
            <w:vMerge w:val="continue"/>
            <w:tcBorders>
              <w:tl2br w:val="nil"/>
              <w:tr2bl w:val="nil"/>
            </w:tcBorders>
            <w:vAlign w:val="center"/>
          </w:tcPr>
          <w:p w14:paraId="03D795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3008A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359C528">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热冲击试验</w:t>
            </w:r>
          </w:p>
        </w:tc>
        <w:tc>
          <w:tcPr>
            <w:tcW w:w="773" w:type="dxa"/>
            <w:tcBorders>
              <w:tl2br w:val="nil"/>
              <w:tr2bl w:val="nil"/>
            </w:tcBorders>
            <w:shd w:val="clear" w:color="auto" w:fill="auto"/>
            <w:vAlign w:val="center"/>
          </w:tcPr>
          <w:p w14:paraId="1A6C90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p>
        </w:tc>
        <w:tc>
          <w:tcPr>
            <w:tcW w:w="657" w:type="dxa"/>
            <w:tcBorders>
              <w:tl2br w:val="nil"/>
              <w:tr2bl w:val="nil"/>
            </w:tcBorders>
            <w:shd w:val="clear" w:color="auto" w:fill="auto"/>
            <w:vAlign w:val="center"/>
          </w:tcPr>
          <w:p w14:paraId="56FE690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无裂纹</w:t>
            </w:r>
          </w:p>
        </w:tc>
        <w:tc>
          <w:tcPr>
            <w:tcW w:w="587" w:type="dxa"/>
            <w:tcBorders>
              <w:tl2br w:val="nil"/>
              <w:tr2bl w:val="nil"/>
            </w:tcBorders>
            <w:shd w:val="clear" w:color="auto" w:fill="auto"/>
            <w:vAlign w:val="center"/>
          </w:tcPr>
          <w:p w14:paraId="6B95627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059443E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685" w:type="dxa"/>
            <w:tcBorders>
              <w:tl2br w:val="nil"/>
              <w:tr2bl w:val="nil"/>
            </w:tcBorders>
            <w:shd w:val="clear" w:color="auto" w:fill="auto"/>
            <w:vAlign w:val="center"/>
          </w:tcPr>
          <w:p w14:paraId="7137431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0BBDBC1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00182D8">
        <w:trPr>
          <w:cantSplit/>
          <w:trHeight w:val="340" w:hRule="atLeast"/>
          <w:jc w:val="center"/>
        </w:trPr>
        <w:tc>
          <w:tcPr>
            <w:tcW w:w="678" w:type="dxa"/>
            <w:vMerge w:val="continue"/>
            <w:tcBorders>
              <w:tl2br w:val="nil"/>
              <w:tr2bl w:val="nil"/>
            </w:tcBorders>
            <w:vAlign w:val="center"/>
          </w:tcPr>
          <w:p w14:paraId="678FB5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737663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9D22BBB">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吸水试验，最大增加重量</w:t>
            </w:r>
          </w:p>
        </w:tc>
        <w:tc>
          <w:tcPr>
            <w:tcW w:w="773" w:type="dxa"/>
            <w:tcBorders>
              <w:tl2br w:val="nil"/>
              <w:tr2bl w:val="nil"/>
            </w:tcBorders>
            <w:shd w:val="clear" w:color="auto" w:fill="auto"/>
            <w:vAlign w:val="center"/>
          </w:tcPr>
          <w:p w14:paraId="38D9DCD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lang w:val="en-US" w:eastAsia="zh-CN"/>
              </w:rPr>
              <w:t>g</w:t>
            </w: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c</w:t>
            </w: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vertAlign w:val="superscript"/>
                <w:lang w:val="en-US" w:eastAsia="zh-CN"/>
              </w:rPr>
              <w:t>2</w:t>
            </w:r>
          </w:p>
        </w:tc>
        <w:tc>
          <w:tcPr>
            <w:tcW w:w="657" w:type="dxa"/>
            <w:tcBorders>
              <w:tl2br w:val="nil"/>
              <w:tr2bl w:val="nil"/>
            </w:tcBorders>
            <w:shd w:val="clear" w:color="auto" w:fill="auto"/>
            <w:vAlign w:val="center"/>
          </w:tcPr>
          <w:p w14:paraId="116ADFA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5AB115E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66F99D4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w:t>
            </w:r>
          </w:p>
        </w:tc>
        <w:tc>
          <w:tcPr>
            <w:tcW w:w="685" w:type="dxa"/>
            <w:tcBorders>
              <w:tl2br w:val="nil"/>
              <w:tr2bl w:val="nil"/>
            </w:tcBorders>
            <w:shd w:val="clear" w:color="auto" w:fill="auto"/>
            <w:vAlign w:val="center"/>
          </w:tcPr>
          <w:p w14:paraId="64BD073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vAlign w:val="center"/>
          </w:tcPr>
          <w:p w14:paraId="16FF3A3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FEF0E4A">
        <w:trPr>
          <w:cantSplit/>
          <w:trHeight w:val="340" w:hRule="atLeast"/>
          <w:jc w:val="center"/>
        </w:trPr>
        <w:tc>
          <w:tcPr>
            <w:tcW w:w="678" w:type="dxa"/>
            <w:vMerge w:val="continue"/>
            <w:tcBorders>
              <w:tl2br w:val="nil"/>
              <w:tr2bl w:val="nil"/>
            </w:tcBorders>
            <w:vAlign w:val="center"/>
          </w:tcPr>
          <w:p w14:paraId="02A8304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645B516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66E3786B">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炭黑含量</w:t>
            </w:r>
            <w:r>
              <w:rPr>
                <w:rFonts w:hint="eastAsia" w:ascii="Times New Roman Regular" w:hAnsi="Times New Roman Regular" w:eastAsia="宋体" w:cs="Times New Roman Regular"/>
                <w:kern w:val="2"/>
                <w:sz w:val="18"/>
                <w:szCs w:val="18"/>
                <w:vertAlign w:val="superscript"/>
                <w:lang w:val="en-US" w:eastAsia="zh-CN"/>
              </w:rPr>
              <w:t>b</w:t>
            </w:r>
          </w:p>
        </w:tc>
        <w:tc>
          <w:tcPr>
            <w:tcW w:w="773" w:type="dxa"/>
            <w:tcBorders>
              <w:tl2br w:val="nil"/>
              <w:tr2bl w:val="nil"/>
            </w:tcBorders>
            <w:shd w:val="clear" w:color="auto" w:fill="auto"/>
            <w:vAlign w:val="center"/>
          </w:tcPr>
          <w:p w14:paraId="162378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57" w:type="dxa"/>
            <w:tcBorders>
              <w:tl2br w:val="nil"/>
              <w:tr2bl w:val="nil"/>
            </w:tcBorders>
            <w:shd w:val="clear" w:color="auto" w:fill="auto"/>
            <w:vAlign w:val="center"/>
          </w:tcPr>
          <w:p w14:paraId="112A36E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587" w:type="dxa"/>
            <w:tcBorders>
              <w:tl2br w:val="nil"/>
              <w:tr2bl w:val="nil"/>
            </w:tcBorders>
            <w:shd w:val="clear" w:color="auto" w:fill="auto"/>
            <w:vAlign w:val="center"/>
          </w:tcPr>
          <w:p w14:paraId="4A1E539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w:t>
            </w:r>
            <w:r>
              <w:rPr>
                <w:rFonts w:hint="eastAsia" w:ascii="Times New Roman Regular" w:hAnsi="Times New Roman Regular" w:eastAsia="宋体" w:cs="Times New Roman Regular"/>
                <w:kern w:val="2"/>
                <w:sz w:val="18"/>
                <w:szCs w:val="18"/>
                <w:lang w:val="en-US" w:eastAsia="zh-CN"/>
              </w:rPr>
              <w:br w:type="textWrapping"/>
            </w:r>
            <w:r>
              <w:rPr>
                <w:rFonts w:hint="eastAsia" w:ascii="Times New Roman Regular" w:hAnsi="Times New Roman Regular" w:eastAsia="宋体" w:cs="Times New Roman Regular"/>
                <w:kern w:val="2"/>
                <w:sz w:val="18"/>
                <w:szCs w:val="18"/>
                <w:lang w:val="en-US" w:eastAsia="zh-CN"/>
              </w:rPr>
              <w:t>3.0</w:t>
            </w:r>
          </w:p>
        </w:tc>
        <w:tc>
          <w:tcPr>
            <w:tcW w:w="587" w:type="dxa"/>
            <w:tcBorders>
              <w:tl2br w:val="nil"/>
              <w:tr2bl w:val="nil"/>
            </w:tcBorders>
            <w:shd w:val="clear" w:color="auto" w:fill="auto"/>
            <w:vAlign w:val="center"/>
          </w:tcPr>
          <w:p w14:paraId="73F5095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685" w:type="dxa"/>
            <w:tcBorders>
              <w:tl2br w:val="nil"/>
              <w:tr2bl w:val="nil"/>
            </w:tcBorders>
            <w:shd w:val="clear" w:color="auto" w:fill="auto"/>
            <w:vAlign w:val="center"/>
          </w:tcPr>
          <w:p w14:paraId="4EA28C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vAlign w:val="center"/>
          </w:tcPr>
          <w:p w14:paraId="063686C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60E904BC">
        <w:trPr>
          <w:cantSplit/>
          <w:trHeight w:val="340" w:hRule="atLeast"/>
          <w:jc w:val="center"/>
        </w:trPr>
        <w:tc>
          <w:tcPr>
            <w:tcW w:w="678" w:type="dxa"/>
            <w:vMerge w:val="continue"/>
            <w:tcBorders>
              <w:tl2br w:val="nil"/>
              <w:tr2bl w:val="nil"/>
            </w:tcBorders>
            <w:vAlign w:val="center"/>
          </w:tcPr>
          <w:p w14:paraId="62728E3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11936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restart"/>
            <w:tcBorders>
              <w:tl2br w:val="nil"/>
              <w:tr2bl w:val="nil"/>
            </w:tcBorders>
            <w:shd w:val="clear" w:color="auto" w:fill="auto"/>
            <w:vAlign w:val="center"/>
          </w:tcPr>
          <w:p w14:paraId="63447950">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刮磨试验，作用力</w:t>
            </w:r>
          </w:p>
        </w:tc>
        <w:tc>
          <w:tcPr>
            <w:tcW w:w="773" w:type="dxa"/>
            <w:vMerge w:val="restart"/>
            <w:tcBorders>
              <w:tl2br w:val="nil"/>
              <w:tr2bl w:val="nil"/>
            </w:tcBorders>
            <w:shd w:val="clear" w:color="auto" w:fill="auto"/>
            <w:vAlign w:val="center"/>
          </w:tcPr>
          <w:p w14:paraId="6D4E9860">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N</w:t>
            </w:r>
          </w:p>
        </w:tc>
        <w:tc>
          <w:tcPr>
            <w:tcW w:w="1831" w:type="dxa"/>
            <w:gridSpan w:val="3"/>
            <w:tcBorders>
              <w:tl2br w:val="nil"/>
              <w:tr2bl w:val="nil"/>
            </w:tcBorders>
            <w:shd w:val="clear" w:color="auto" w:fill="auto"/>
            <w:vAlign w:val="center"/>
          </w:tcPr>
          <w:p w14:paraId="742CA3D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65</w:t>
            </w:r>
          </w:p>
        </w:tc>
        <w:tc>
          <w:tcPr>
            <w:tcW w:w="685" w:type="dxa"/>
            <w:vMerge w:val="restart"/>
            <w:tcBorders>
              <w:tl2br w:val="nil"/>
              <w:tr2bl w:val="nil"/>
            </w:tcBorders>
            <w:shd w:val="clear" w:color="auto" w:fill="auto"/>
            <w:vAlign w:val="center"/>
          </w:tcPr>
          <w:p w14:paraId="0FDAEC3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l2br w:val="nil"/>
              <w:tr2bl w:val="nil"/>
            </w:tcBorders>
            <w:shd w:val="clear" w:color="auto" w:fill="auto"/>
            <w:vAlign w:val="center"/>
          </w:tcPr>
          <w:p w14:paraId="0322F73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30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w:t>
            </w:r>
            <w:r>
              <w:rPr>
                <w:rFonts w:hint="eastAsia" w:ascii="Times New Roman Regular" w:hAnsi="Times New Roman Regular" w:eastAsia="宋体" w:cs="Times New Roman Regular"/>
                <w:kern w:val="2"/>
                <w:sz w:val="18"/>
                <w:szCs w:val="18"/>
                <w:lang w:val="en-US" w:eastAsia="zh-CN"/>
              </w:rPr>
              <w:t>40</w:t>
            </w:r>
          </w:p>
        </w:tc>
      </w:tr>
      <w:tr w14:paraId="2D8AF478">
        <w:trPr>
          <w:cantSplit/>
          <w:trHeight w:val="340" w:hRule="atLeast"/>
          <w:jc w:val="center"/>
        </w:trPr>
        <w:tc>
          <w:tcPr>
            <w:tcW w:w="678" w:type="dxa"/>
            <w:vMerge w:val="continue"/>
            <w:tcBorders>
              <w:tl2br w:val="nil"/>
              <w:tr2bl w:val="nil"/>
            </w:tcBorders>
            <w:vAlign w:val="center"/>
          </w:tcPr>
          <w:p w14:paraId="627E7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C8EF7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1CC6333A">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33911713">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5F272E9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106</w:t>
            </w:r>
          </w:p>
        </w:tc>
        <w:tc>
          <w:tcPr>
            <w:tcW w:w="685" w:type="dxa"/>
            <w:vMerge w:val="continue"/>
            <w:tcBorders>
              <w:tl2br w:val="nil"/>
              <w:tr2bl w:val="nil"/>
            </w:tcBorders>
            <w:shd w:val="clear" w:color="auto" w:fill="auto"/>
            <w:vAlign w:val="center"/>
          </w:tcPr>
          <w:p w14:paraId="10E4737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4059256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40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&lt;50</w:t>
            </w:r>
          </w:p>
        </w:tc>
      </w:tr>
      <w:tr w14:paraId="59BE7490">
        <w:trPr>
          <w:cantSplit/>
          <w:trHeight w:val="340" w:hRule="atLeast"/>
          <w:jc w:val="center"/>
        </w:trPr>
        <w:tc>
          <w:tcPr>
            <w:tcW w:w="678" w:type="dxa"/>
            <w:vMerge w:val="continue"/>
            <w:tcBorders>
              <w:tl2br w:val="nil"/>
              <w:tr2bl w:val="nil"/>
            </w:tcBorders>
            <w:vAlign w:val="center"/>
          </w:tcPr>
          <w:p w14:paraId="0F0DFC6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6AEC31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50807E97">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00190199">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41041A3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155</w:t>
            </w:r>
          </w:p>
        </w:tc>
        <w:tc>
          <w:tcPr>
            <w:tcW w:w="685" w:type="dxa"/>
            <w:vMerge w:val="continue"/>
            <w:tcBorders>
              <w:tl2br w:val="nil"/>
              <w:tr2bl w:val="nil"/>
            </w:tcBorders>
            <w:shd w:val="clear" w:color="auto" w:fill="auto"/>
            <w:vAlign w:val="center"/>
          </w:tcPr>
          <w:p w14:paraId="6362498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5BA7CEF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&lt;60</w:t>
            </w:r>
          </w:p>
        </w:tc>
      </w:tr>
      <w:tr w14:paraId="566D7DB0">
        <w:trPr>
          <w:cantSplit/>
          <w:trHeight w:val="340" w:hRule="atLeast"/>
          <w:jc w:val="center"/>
        </w:trPr>
        <w:tc>
          <w:tcPr>
            <w:tcW w:w="678" w:type="dxa"/>
            <w:vMerge w:val="continue"/>
            <w:tcBorders>
              <w:tl2br w:val="nil"/>
              <w:tr2bl w:val="nil"/>
            </w:tcBorders>
            <w:vAlign w:val="center"/>
          </w:tcPr>
          <w:p w14:paraId="7DB30E3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B42E59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0D48221B">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330FDD18">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7678CD2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210</w:t>
            </w:r>
          </w:p>
        </w:tc>
        <w:tc>
          <w:tcPr>
            <w:tcW w:w="685" w:type="dxa"/>
            <w:vMerge w:val="continue"/>
            <w:tcBorders>
              <w:tl2br w:val="nil"/>
              <w:tr2bl w:val="nil"/>
            </w:tcBorders>
            <w:shd w:val="clear" w:color="auto" w:fill="auto"/>
            <w:vAlign w:val="center"/>
          </w:tcPr>
          <w:p w14:paraId="1DC703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3A99E85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60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&lt;70</w:t>
            </w:r>
          </w:p>
        </w:tc>
      </w:tr>
      <w:tr w14:paraId="35B3B543">
        <w:trPr>
          <w:cantSplit/>
          <w:trHeight w:val="340" w:hRule="atLeast"/>
          <w:jc w:val="center"/>
        </w:trPr>
        <w:tc>
          <w:tcPr>
            <w:tcW w:w="678" w:type="dxa"/>
            <w:vMerge w:val="continue"/>
            <w:tcBorders>
              <w:tl2br w:val="nil"/>
              <w:tr2bl w:val="nil"/>
            </w:tcBorders>
            <w:vAlign w:val="center"/>
          </w:tcPr>
          <w:p w14:paraId="4BE9599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A145E2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3763490E">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3B1EFCC5">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07A6F28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270</w:t>
            </w:r>
          </w:p>
        </w:tc>
        <w:tc>
          <w:tcPr>
            <w:tcW w:w="685" w:type="dxa"/>
            <w:vMerge w:val="continue"/>
            <w:tcBorders>
              <w:tl2br w:val="nil"/>
              <w:tr2bl w:val="nil"/>
            </w:tcBorders>
            <w:shd w:val="clear" w:color="auto" w:fill="auto"/>
            <w:vAlign w:val="center"/>
          </w:tcPr>
          <w:p w14:paraId="721D597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48481D8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70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&lt;80</w:t>
            </w:r>
          </w:p>
        </w:tc>
      </w:tr>
      <w:tr w14:paraId="4FEB9878">
        <w:trPr>
          <w:cantSplit/>
          <w:trHeight w:val="340" w:hRule="atLeast"/>
          <w:jc w:val="center"/>
        </w:trPr>
        <w:tc>
          <w:tcPr>
            <w:tcW w:w="678" w:type="dxa"/>
            <w:vMerge w:val="continue"/>
            <w:tcBorders>
              <w:tl2br w:val="nil"/>
              <w:tr2bl w:val="nil"/>
            </w:tcBorders>
            <w:vAlign w:val="center"/>
          </w:tcPr>
          <w:p w14:paraId="3BCE856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64D3CC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2B0343FB">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56B82874">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0267D08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340</w:t>
            </w:r>
          </w:p>
        </w:tc>
        <w:tc>
          <w:tcPr>
            <w:tcW w:w="685" w:type="dxa"/>
            <w:vMerge w:val="continue"/>
            <w:tcBorders>
              <w:tl2br w:val="nil"/>
              <w:tr2bl w:val="nil"/>
            </w:tcBorders>
            <w:shd w:val="clear" w:color="auto" w:fill="auto"/>
            <w:vAlign w:val="center"/>
          </w:tcPr>
          <w:p w14:paraId="167A074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7CE5DBE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80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&lt;90</w:t>
            </w:r>
          </w:p>
        </w:tc>
      </w:tr>
      <w:tr w14:paraId="122E3908">
        <w:trPr>
          <w:cantSplit/>
          <w:trHeight w:val="340" w:hRule="atLeast"/>
          <w:jc w:val="center"/>
        </w:trPr>
        <w:tc>
          <w:tcPr>
            <w:tcW w:w="678" w:type="dxa"/>
            <w:vMerge w:val="continue"/>
            <w:tcBorders>
              <w:tl2br w:val="nil"/>
              <w:tr2bl w:val="nil"/>
            </w:tcBorders>
            <w:vAlign w:val="center"/>
          </w:tcPr>
          <w:p w14:paraId="1DB6E3F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8DD5C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168503DF">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3D8A01DF">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0F865CD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420</w:t>
            </w:r>
          </w:p>
        </w:tc>
        <w:tc>
          <w:tcPr>
            <w:tcW w:w="685" w:type="dxa"/>
            <w:vMerge w:val="continue"/>
            <w:tcBorders>
              <w:tl2br w:val="nil"/>
              <w:tr2bl w:val="nil"/>
            </w:tcBorders>
            <w:shd w:val="clear" w:color="auto" w:fill="auto"/>
            <w:vAlign w:val="center"/>
          </w:tcPr>
          <w:p w14:paraId="1FB36A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6128698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90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&lt;100</w:t>
            </w:r>
          </w:p>
        </w:tc>
      </w:tr>
      <w:tr w14:paraId="1C5653AD">
        <w:trPr>
          <w:cantSplit/>
          <w:trHeight w:val="340" w:hRule="atLeast"/>
          <w:jc w:val="center"/>
        </w:trPr>
        <w:tc>
          <w:tcPr>
            <w:tcW w:w="678" w:type="dxa"/>
            <w:vMerge w:val="continue"/>
            <w:tcBorders>
              <w:tl2br w:val="nil"/>
              <w:tr2bl w:val="nil"/>
            </w:tcBorders>
            <w:vAlign w:val="center"/>
          </w:tcPr>
          <w:p w14:paraId="22CE905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0A5BF1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7A190749">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75D46041">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46DFDC7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550</w:t>
            </w:r>
          </w:p>
        </w:tc>
        <w:tc>
          <w:tcPr>
            <w:tcW w:w="685" w:type="dxa"/>
            <w:vMerge w:val="continue"/>
            <w:tcBorders>
              <w:tl2br w:val="nil"/>
              <w:tr2bl w:val="nil"/>
            </w:tcBorders>
            <w:shd w:val="clear" w:color="auto" w:fill="auto"/>
            <w:vAlign w:val="center"/>
          </w:tcPr>
          <w:p w14:paraId="5FA9C6B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3F143C7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100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&lt;110</w:t>
            </w:r>
          </w:p>
        </w:tc>
      </w:tr>
      <w:tr w14:paraId="3A90D5F7">
        <w:trPr>
          <w:cantSplit/>
          <w:trHeight w:val="340" w:hRule="atLeast"/>
          <w:jc w:val="center"/>
        </w:trPr>
        <w:tc>
          <w:tcPr>
            <w:tcW w:w="678" w:type="dxa"/>
            <w:vMerge w:val="continue"/>
            <w:tcBorders>
              <w:tl2br w:val="nil"/>
              <w:tr2bl w:val="nil"/>
            </w:tcBorders>
            <w:vAlign w:val="center"/>
          </w:tcPr>
          <w:p w14:paraId="4CE0DD3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1A9A6C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2331D0DD">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402A60C3">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3988355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550</w:t>
            </w:r>
          </w:p>
        </w:tc>
        <w:tc>
          <w:tcPr>
            <w:tcW w:w="685" w:type="dxa"/>
            <w:vMerge w:val="continue"/>
            <w:tcBorders>
              <w:tl2br w:val="nil"/>
              <w:tr2bl w:val="nil"/>
            </w:tcBorders>
            <w:shd w:val="clear" w:color="auto" w:fill="auto"/>
            <w:vAlign w:val="center"/>
          </w:tcPr>
          <w:p w14:paraId="28BBFE3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4" w:type="dxa"/>
            <w:tcBorders>
              <w:tl2br w:val="nil"/>
              <w:tr2bl w:val="nil"/>
            </w:tcBorders>
            <w:shd w:val="clear" w:color="auto" w:fill="auto"/>
            <w:vAlign w:val="center"/>
          </w:tcPr>
          <w:p w14:paraId="03A6E2F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110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p>
        </w:tc>
      </w:tr>
      <w:tr w14:paraId="7058A446">
        <w:trPr>
          <w:cantSplit/>
          <w:trHeight w:val="340" w:hRule="atLeast"/>
          <w:jc w:val="center"/>
        </w:trPr>
        <w:tc>
          <w:tcPr>
            <w:tcW w:w="678" w:type="dxa"/>
            <w:tcBorders>
              <w:tl2br w:val="nil"/>
              <w:tr2bl w:val="nil"/>
            </w:tcBorders>
            <w:shd w:val="clear" w:color="auto" w:fill="auto"/>
            <w:vAlign w:val="center"/>
          </w:tcPr>
          <w:p w14:paraId="64EB856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w:t>
            </w:r>
          </w:p>
        </w:tc>
        <w:tc>
          <w:tcPr>
            <w:tcW w:w="1020" w:type="dxa"/>
            <w:tcBorders>
              <w:tl2br w:val="nil"/>
              <w:tr2bl w:val="nil"/>
            </w:tcBorders>
            <w:shd w:val="clear" w:color="auto" w:fill="auto"/>
            <w:vAlign w:val="center"/>
          </w:tcPr>
          <w:p w14:paraId="03406DC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缓冲层</w:t>
            </w:r>
          </w:p>
        </w:tc>
        <w:tc>
          <w:tcPr>
            <w:tcW w:w="3377" w:type="dxa"/>
            <w:tcBorders>
              <w:bottom w:val="single" w:color="auto" w:sz="4" w:space="0"/>
            </w:tcBorders>
            <w:shd w:val="clear" w:color="auto" w:fill="auto"/>
            <w:vAlign w:val="center"/>
          </w:tcPr>
          <w:p w14:paraId="265DBD23">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w:hAnsi="Times New Roman" w:eastAsia="宋体" w:cs="Times New Roman"/>
                <w:spacing w:val="-1"/>
                <w:kern w:val="2"/>
                <w:sz w:val="18"/>
                <w:szCs w:val="18"/>
                <w:lang w:val="en-US" w:eastAsia="zh-CN" w:bidi="ar-SA"/>
              </w:rPr>
            </w:pPr>
            <w:r>
              <w:rPr>
                <w:rFonts w:hint="eastAsia" w:eastAsia="宋体" w:cs="Times New Roman"/>
                <w:spacing w:val="-1"/>
                <w:sz w:val="18"/>
                <w:szCs w:val="18"/>
                <w:lang w:val="en-US" w:eastAsia="zh-CN"/>
              </w:rPr>
              <w:t>含水率不大于</w:t>
            </w:r>
          </w:p>
        </w:tc>
        <w:tc>
          <w:tcPr>
            <w:tcW w:w="773" w:type="dxa"/>
            <w:tcBorders>
              <w:bottom w:val="single" w:color="auto" w:sz="4" w:space="0"/>
            </w:tcBorders>
            <w:shd w:val="clear" w:color="auto" w:fill="auto"/>
            <w:vAlign w:val="center"/>
          </w:tcPr>
          <w:p w14:paraId="0471F7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spacing w:val="-1"/>
                <w:kern w:val="2"/>
                <w:sz w:val="18"/>
                <w:szCs w:val="18"/>
                <w:lang w:val="en-US" w:eastAsia="zh-CN" w:bidi="ar-SA"/>
              </w:rPr>
            </w:pPr>
            <w:r>
              <w:rPr>
                <w:rFonts w:hint="eastAsia" w:ascii="Times New Roman" w:hAnsi="Times New Roman" w:eastAsia="宋体" w:cs="Times New Roman"/>
                <w:spacing w:val="-1"/>
                <w:sz w:val="18"/>
                <w:szCs w:val="18"/>
                <w:lang w:val="en-US" w:eastAsia="zh-CN"/>
              </w:rPr>
              <w:t>%</w:t>
            </w:r>
          </w:p>
        </w:tc>
        <w:tc>
          <w:tcPr>
            <w:tcW w:w="1831" w:type="dxa"/>
            <w:gridSpan w:val="3"/>
            <w:tcBorders>
              <w:bottom w:val="single" w:color="auto" w:sz="4" w:space="0"/>
            </w:tcBorders>
            <w:shd w:val="clear" w:color="auto" w:fill="auto"/>
            <w:vAlign w:val="center"/>
          </w:tcPr>
          <w:p w14:paraId="3F2003D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w:hAnsi="Times New Roman" w:eastAsia="宋体" w:cs="Times New Roman"/>
                <w:spacing w:val="-5"/>
                <w:kern w:val="2"/>
                <w:sz w:val="18"/>
                <w:szCs w:val="18"/>
                <w:lang w:val="en-US" w:eastAsia="zh-CN" w:bidi="ar-SA"/>
              </w:rPr>
            </w:pPr>
            <w:r>
              <w:rPr>
                <w:rFonts w:hint="eastAsia" w:ascii="Times New Roman" w:hAnsi="Times New Roman" w:eastAsia="宋体" w:cs="Times New Roman"/>
                <w:spacing w:val="-5"/>
                <w:sz w:val="18"/>
                <w:szCs w:val="18"/>
                <w:lang w:val="en-US" w:eastAsia="zh-CN"/>
              </w:rPr>
              <w:t>5</w:t>
            </w:r>
          </w:p>
        </w:tc>
        <w:tc>
          <w:tcPr>
            <w:tcW w:w="685" w:type="dxa"/>
            <w:tcBorders>
              <w:bottom w:val="single" w:color="auto" w:sz="4" w:space="0"/>
            </w:tcBorders>
            <w:shd w:val="clear" w:color="auto" w:fill="auto"/>
            <w:vAlign w:val="center"/>
          </w:tcPr>
          <w:p w14:paraId="64B453B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bottom w:val="single" w:color="auto" w:sz="4" w:space="0"/>
            </w:tcBorders>
            <w:vAlign w:val="center"/>
          </w:tcPr>
          <w:p w14:paraId="2D9D5CB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8E03BAA">
        <w:trPr>
          <w:cantSplit/>
          <w:trHeight w:val="340" w:hRule="atLeast"/>
          <w:jc w:val="center"/>
        </w:trPr>
        <w:tc>
          <w:tcPr>
            <w:tcW w:w="678" w:type="dxa"/>
            <w:vMerge w:val="restart"/>
            <w:tcBorders>
              <w:tl2br w:val="nil"/>
              <w:tr2bl w:val="nil"/>
            </w:tcBorders>
            <w:shd w:val="clear" w:color="auto" w:fill="auto"/>
            <w:vAlign w:val="center"/>
          </w:tcPr>
          <w:p w14:paraId="789BBF5B">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w:t>
            </w:r>
          </w:p>
        </w:tc>
        <w:tc>
          <w:tcPr>
            <w:tcW w:w="1020" w:type="dxa"/>
            <w:vMerge w:val="restart"/>
            <w:tcBorders>
              <w:tl2br w:val="nil"/>
              <w:tr2bl w:val="nil"/>
            </w:tcBorders>
            <w:shd w:val="clear" w:color="auto" w:fill="auto"/>
            <w:vAlign w:val="center"/>
          </w:tcPr>
          <w:p w14:paraId="5749B52C">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金属套</w:t>
            </w:r>
          </w:p>
        </w:tc>
        <w:tc>
          <w:tcPr>
            <w:tcW w:w="3377" w:type="dxa"/>
            <w:tcBorders>
              <w:bottom w:val="single" w:color="auto" w:sz="4" w:space="0"/>
            </w:tcBorders>
            <w:shd w:val="clear" w:color="auto" w:fill="auto"/>
            <w:vAlign w:val="center"/>
          </w:tcPr>
          <w:p w14:paraId="493F7124">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pacing w:val="-1"/>
                <w:sz w:val="18"/>
                <w:szCs w:val="18"/>
                <w:lang w:val="en-US" w:eastAsia="zh-CN"/>
              </w:rPr>
              <w:t>铅套</w:t>
            </w:r>
            <w:r>
              <w:rPr>
                <w:rFonts w:hint="default" w:ascii="Times New Roman" w:hAnsi="Times New Roman" w:eastAsia="宋体" w:cs="Times New Roman"/>
                <w:spacing w:val="-1"/>
                <w:sz w:val="18"/>
                <w:szCs w:val="18"/>
              </w:rPr>
              <w:t>腐蚀扩展</w:t>
            </w:r>
            <w:r>
              <w:rPr>
                <w:rFonts w:hint="eastAsia" w:eastAsia="宋体" w:cs="Times New Roman"/>
                <w:spacing w:val="-1"/>
                <w:sz w:val="18"/>
                <w:szCs w:val="18"/>
                <w:lang w:val="en-US" w:eastAsia="zh-CN"/>
              </w:rPr>
              <w:t>试验</w:t>
            </w:r>
            <w:r>
              <w:rPr>
                <w:rFonts w:hint="default" w:ascii="Times New Roman" w:hAnsi="Times New Roman" w:eastAsia="宋体" w:cs="Times New Roman"/>
                <w:spacing w:val="-1"/>
                <w:sz w:val="18"/>
                <w:szCs w:val="18"/>
              </w:rPr>
              <w:t>，腐蚀范围不大于</w:t>
            </w:r>
          </w:p>
        </w:tc>
        <w:tc>
          <w:tcPr>
            <w:tcW w:w="773" w:type="dxa"/>
            <w:tcBorders>
              <w:bottom w:val="single" w:color="auto" w:sz="4" w:space="0"/>
            </w:tcBorders>
            <w:shd w:val="clear" w:color="auto" w:fill="auto"/>
            <w:vAlign w:val="center"/>
          </w:tcPr>
          <w:p w14:paraId="5E6DC0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831" w:type="dxa"/>
            <w:gridSpan w:val="3"/>
            <w:tcBorders>
              <w:bottom w:val="single" w:color="auto" w:sz="4" w:space="0"/>
            </w:tcBorders>
            <w:shd w:val="clear" w:color="auto" w:fill="auto"/>
            <w:vAlign w:val="center"/>
          </w:tcPr>
          <w:p w14:paraId="67F1A65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w:hAnsi="Times New Roman" w:eastAsia="宋体" w:cs="Times New Roman"/>
                <w:spacing w:val="-5"/>
                <w:sz w:val="18"/>
                <w:szCs w:val="18"/>
              </w:rPr>
              <w:t>10</w:t>
            </w:r>
          </w:p>
        </w:tc>
        <w:tc>
          <w:tcPr>
            <w:tcW w:w="685" w:type="dxa"/>
            <w:tcBorders>
              <w:bottom w:val="single" w:color="auto" w:sz="4" w:space="0"/>
            </w:tcBorders>
            <w:shd w:val="clear" w:color="auto" w:fill="auto"/>
            <w:vAlign w:val="center"/>
          </w:tcPr>
          <w:p w14:paraId="782A346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bottom w:val="single" w:color="auto" w:sz="4" w:space="0"/>
            </w:tcBorders>
            <w:vAlign w:val="center"/>
          </w:tcPr>
          <w:p w14:paraId="1168541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3C94575">
        <w:trPr>
          <w:cantSplit/>
          <w:trHeight w:val="340" w:hRule="atLeast"/>
          <w:jc w:val="center"/>
        </w:trPr>
        <w:tc>
          <w:tcPr>
            <w:tcW w:w="678" w:type="dxa"/>
            <w:vMerge w:val="continue"/>
            <w:tcBorders>
              <w:bottom w:val="single" w:color="auto" w:sz="12" w:space="0"/>
              <w:tl2br w:val="nil"/>
              <w:tr2bl w:val="nil"/>
            </w:tcBorders>
            <w:vAlign w:val="center"/>
          </w:tcPr>
          <w:p w14:paraId="12AD673F">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020" w:type="dxa"/>
            <w:vMerge w:val="continue"/>
            <w:tcBorders>
              <w:bottom w:val="single" w:color="auto" w:sz="12" w:space="0"/>
              <w:tl2br w:val="nil"/>
              <w:tr2bl w:val="nil"/>
            </w:tcBorders>
            <w:shd w:val="clear" w:color="auto" w:fill="auto"/>
            <w:vAlign w:val="center"/>
          </w:tcPr>
          <w:p w14:paraId="2452D6CA">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3377" w:type="dxa"/>
            <w:tcBorders>
              <w:top w:val="single" w:color="auto" w:sz="4" w:space="0"/>
              <w:bottom w:val="single" w:color="auto" w:sz="12" w:space="0"/>
              <w:tl2br w:val="nil"/>
              <w:tr2bl w:val="nil"/>
            </w:tcBorders>
            <w:shd w:val="clear" w:color="auto" w:fill="auto"/>
            <w:vAlign w:val="center"/>
          </w:tcPr>
          <w:p w14:paraId="20E2F473">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pacing w:val="-1"/>
                <w:sz w:val="18"/>
                <w:szCs w:val="18"/>
                <w:lang w:val="en-US" w:eastAsia="zh-CN"/>
              </w:rPr>
              <w:t>气密性试验</w:t>
            </w:r>
            <w:r>
              <w:rPr>
                <w:rFonts w:hint="eastAsia" w:ascii="Times New Roman Regular" w:hAnsi="Times New Roman Regular" w:eastAsia="宋体" w:cs="Times New Roman Regular"/>
                <w:kern w:val="2"/>
                <w:sz w:val="18"/>
                <w:szCs w:val="18"/>
                <w:vertAlign w:val="superscript"/>
                <w:lang w:val="en-US" w:eastAsia="zh-CN"/>
              </w:rPr>
              <w:t>c</w:t>
            </w:r>
            <w:r>
              <w:rPr>
                <w:rFonts w:hint="eastAsia" w:eastAsia="宋体" w:cs="Times New Roman"/>
                <w:spacing w:val="-1"/>
                <w:sz w:val="18"/>
                <w:szCs w:val="18"/>
                <w:lang w:val="en-US" w:eastAsia="zh-CN"/>
              </w:rPr>
              <w:t>，（0.4±0.05）MPa</w:t>
            </w:r>
          </w:p>
        </w:tc>
        <w:tc>
          <w:tcPr>
            <w:tcW w:w="773" w:type="dxa"/>
            <w:tcBorders>
              <w:top w:val="single" w:color="auto" w:sz="4" w:space="0"/>
              <w:bottom w:val="single" w:color="auto" w:sz="12" w:space="0"/>
              <w:tl2br w:val="nil"/>
              <w:tr2bl w:val="nil"/>
            </w:tcBorders>
            <w:shd w:val="clear" w:color="auto" w:fill="auto"/>
            <w:vAlign w:val="center"/>
          </w:tcPr>
          <w:p w14:paraId="576C0B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1831" w:type="dxa"/>
            <w:gridSpan w:val="3"/>
            <w:tcBorders>
              <w:top w:val="single" w:color="auto" w:sz="4" w:space="0"/>
              <w:bottom w:val="single" w:color="auto" w:sz="12" w:space="0"/>
              <w:tl2br w:val="nil"/>
              <w:tr2bl w:val="nil"/>
            </w:tcBorders>
            <w:shd w:val="clear" w:color="auto" w:fill="auto"/>
            <w:vAlign w:val="center"/>
          </w:tcPr>
          <w:p w14:paraId="6488D6E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w:hAnsi="Times New Roman" w:eastAsia="宋体" w:cs="Times New Roman"/>
                <w:spacing w:val="-5"/>
                <w:sz w:val="18"/>
                <w:szCs w:val="18"/>
                <w:lang w:val="en-US" w:eastAsia="zh-CN"/>
              </w:rPr>
              <w:t>2</w:t>
            </w:r>
            <w:r>
              <w:rPr>
                <w:rFonts w:hint="eastAsia" w:ascii="Times New Roman" w:hAnsi="Times New Roman" w:eastAsia="宋体" w:cs="Times New Roman"/>
                <w:spacing w:val="-5"/>
                <w:sz w:val="10"/>
                <w:szCs w:val="10"/>
                <w:lang w:val="en-US" w:eastAsia="zh-CN"/>
              </w:rPr>
              <w:t xml:space="preserve"> </w:t>
            </w:r>
            <w:r>
              <w:rPr>
                <w:rFonts w:hint="eastAsia" w:ascii="Times New Roman" w:hAnsi="Times New Roman" w:eastAsia="宋体" w:cs="Times New Roman"/>
                <w:spacing w:val="-5"/>
                <w:sz w:val="18"/>
                <w:szCs w:val="18"/>
                <w:lang w:val="en-US" w:eastAsia="zh-CN"/>
              </w:rPr>
              <w:t>h无泄漏</w:t>
            </w:r>
          </w:p>
        </w:tc>
        <w:tc>
          <w:tcPr>
            <w:tcW w:w="685" w:type="dxa"/>
            <w:tcBorders>
              <w:top w:val="single" w:color="auto" w:sz="4" w:space="0"/>
              <w:bottom w:val="single" w:color="auto" w:sz="12" w:space="0"/>
              <w:tl2br w:val="nil"/>
              <w:tr2bl w:val="nil"/>
            </w:tcBorders>
            <w:shd w:val="clear" w:color="auto" w:fill="auto"/>
            <w:vAlign w:val="center"/>
          </w:tcPr>
          <w:p w14:paraId="44BA4C3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4" w:type="dxa"/>
            <w:tcBorders>
              <w:top w:val="single" w:color="auto" w:sz="4" w:space="0"/>
              <w:bottom w:val="single" w:color="auto" w:sz="12" w:space="0"/>
              <w:tl2br w:val="nil"/>
              <w:tr2bl w:val="nil"/>
            </w:tcBorders>
            <w:vAlign w:val="center"/>
          </w:tcPr>
          <w:p w14:paraId="7A70599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0A2B4DE">
        <w:trPr>
          <w:cantSplit/>
          <w:trHeight w:val="340" w:hRule="atLeast"/>
          <w:jc w:val="center"/>
        </w:trPr>
        <w:tc>
          <w:tcPr>
            <w:tcW w:w="9468" w:type="dxa"/>
            <w:gridSpan w:val="9"/>
            <w:tcBorders>
              <w:top w:val="single" w:color="auto" w:sz="12" w:space="0"/>
              <w:bottom w:val="single" w:color="auto" w:sz="4" w:space="0"/>
            </w:tcBorders>
            <w:vAlign w:val="center"/>
          </w:tcPr>
          <w:p w14:paraId="7E198C69">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eastAsia" w:ascii="Times New Roman Regular" w:hAnsi="Times New Roman Regular" w:eastAsia="宋体" w:cs="Times New Roman Regular"/>
                <w:kern w:val="2"/>
                <w:sz w:val="18"/>
                <w:szCs w:val="18"/>
                <w:lang w:val="en-US" w:eastAsia="zh-CN"/>
              </w:rPr>
            </w:pPr>
            <w:bookmarkStart w:id="344" w:name="_Toc754877729"/>
            <w:bookmarkStart w:id="345" w:name="_Toc335285002"/>
            <w:bookmarkStart w:id="346" w:name="_Toc472342469"/>
            <w:bookmarkStart w:id="347" w:name="_Toc12124"/>
            <w:bookmarkStart w:id="348" w:name="_Toc18073807"/>
            <w:bookmarkStart w:id="349" w:name="_Toc1320884376"/>
            <w:bookmarkStart w:id="350" w:name="_Toc7120"/>
            <w:bookmarkStart w:id="351" w:name="_Toc370147417"/>
            <w:bookmarkStart w:id="352" w:name="_Toc25451305"/>
            <w:bookmarkStart w:id="353" w:name="_Toc466642524"/>
            <w:bookmarkStart w:id="354" w:name="_Toc13093"/>
            <w:bookmarkStart w:id="355" w:name="_Toc15961"/>
            <w:bookmarkStart w:id="356" w:name="_Toc25288"/>
            <w:bookmarkStart w:id="357" w:name="_Toc845"/>
            <w:bookmarkStart w:id="358" w:name="_Toc48103336"/>
            <w:bookmarkStart w:id="359" w:name="_Toc24750"/>
            <w:bookmarkStart w:id="360" w:name="_Toc60240519"/>
            <w:bookmarkStart w:id="361" w:name="_Toc7001"/>
            <w:bookmarkStart w:id="362" w:name="_Toc18139"/>
            <w:r>
              <w:rPr>
                <w:rFonts w:hint="eastAsia" w:ascii="Times New Roman Regular" w:hAnsi="Times New Roman Regular" w:eastAsia="宋体" w:cs="Times New Roman Regular"/>
                <w:kern w:val="2"/>
                <w:sz w:val="18"/>
                <w:szCs w:val="18"/>
                <w:vertAlign w:val="superscript"/>
                <w:lang w:val="en-US" w:eastAsia="zh-CN"/>
              </w:rPr>
              <w:t xml:space="preserve">a </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p w14:paraId="1D50DDD4">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vertAlign w:val="superscript"/>
                <w:lang w:val="en-US" w:eastAsia="zh-CN"/>
              </w:rPr>
              <w:t xml:space="preserve">b </w:t>
            </w:r>
            <w:r>
              <w:rPr>
                <w:rFonts w:hint="eastAsia" w:ascii="Times New Roman Regular" w:hAnsi="Times New Roman Regular" w:eastAsia="宋体" w:cs="Times New Roman Regular"/>
                <w:kern w:val="2"/>
                <w:sz w:val="18"/>
                <w:szCs w:val="18"/>
                <w:lang w:val="en-US" w:eastAsia="zh-CN"/>
              </w:rPr>
              <w:t>仅适用于黑色PE非阻燃外护套。阻燃型外护套的炭黑含量试验要求和试验方法由制造商和用户商定。</w:t>
            </w:r>
          </w:p>
          <w:p w14:paraId="7133994D">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vertAlign w:val="superscript"/>
                <w:lang w:val="en-US" w:eastAsia="zh-CN"/>
              </w:rPr>
              <w:t xml:space="preserve">c </w:t>
            </w:r>
            <w:r>
              <w:rPr>
                <w:rFonts w:hint="eastAsia" w:ascii="Times New Roman Regular" w:hAnsi="Times New Roman Regular" w:eastAsia="宋体" w:cs="Times New Roman Regular"/>
                <w:kern w:val="2"/>
                <w:sz w:val="18"/>
                <w:szCs w:val="18"/>
                <w:lang w:val="en-US" w:eastAsia="zh-CN"/>
              </w:rPr>
              <w:t>仅适用于焊接型金属套。</w:t>
            </w:r>
          </w:p>
        </w:tc>
      </w:tr>
      <w:tr w14:paraId="1EE20CC4">
        <w:trPr>
          <w:cantSplit/>
          <w:trHeight w:val="340" w:hRule="atLeast"/>
          <w:jc w:val="center"/>
        </w:trPr>
        <w:tc>
          <w:tcPr>
            <w:tcW w:w="9468" w:type="dxa"/>
            <w:gridSpan w:val="9"/>
            <w:tcBorders>
              <w:top w:val="single" w:color="auto" w:sz="4" w:space="0"/>
            </w:tcBorders>
            <w:vAlign w:val="center"/>
          </w:tcPr>
          <w:p w14:paraId="3DE767D0">
            <w:pPr>
              <w:keepNext w:val="0"/>
              <w:keepLines w:val="0"/>
              <w:widowControl w:val="0"/>
              <w:suppressLineNumbers w:val="0"/>
              <w:topLinePunct/>
              <w:adjustRightInd/>
              <w:spacing w:before="0" w:beforeAutospacing="0" w:after="0" w:afterAutospacing="0" w:line="240" w:lineRule="exact"/>
              <w:ind w:left="0" w:right="0" w:firstLine="356" w:firstLineChars="200"/>
              <w:jc w:val="both"/>
              <w:rPr>
                <w:rFonts w:hint="eastAsia" w:ascii="Times New Roman Regular" w:hAnsi="Times New Roman Regular" w:eastAsia="宋体" w:cs="Times New Roman Regular"/>
                <w:kern w:val="2"/>
                <w:sz w:val="18"/>
                <w:szCs w:val="18"/>
                <w:vertAlign w:val="superscript"/>
                <w:lang w:val="en-US" w:eastAsia="zh-CN"/>
              </w:rPr>
            </w:pPr>
            <w:bookmarkStart w:id="363" w:name="_Toc10529160"/>
            <w:bookmarkStart w:id="364" w:name="_Toc27598"/>
            <w:bookmarkStart w:id="365" w:name="_Toc2101825380"/>
            <w:bookmarkStart w:id="366" w:name="_Toc15540"/>
            <w:bookmarkStart w:id="367" w:name="_Toc602303663"/>
            <w:r>
              <w:rPr>
                <w:rFonts w:hint="eastAsia" w:ascii="黑体" w:hAnsi="黑体" w:eastAsia="黑体" w:cs="黑体"/>
                <w:spacing w:val="-1"/>
                <w:sz w:val="18"/>
                <w:szCs w:val="18"/>
                <w:lang w:val="en-US" w:eastAsia="zh-CN"/>
              </w:rPr>
              <w:t>注1：</w:t>
            </w:r>
            <w:r>
              <w:rPr>
                <w:rFonts w:hint="default" w:ascii="Times New Roman Italic" w:hAnsi="Times New Roman Italic" w:eastAsia="宋体" w:cs="Times New Roman Italic"/>
                <w:i/>
                <w:iCs/>
                <w:spacing w:val="-1"/>
                <w:sz w:val="18"/>
                <w:szCs w:val="18"/>
                <w:lang w:val="en-US" w:eastAsia="zh-CN"/>
              </w:rPr>
              <w:t>D</w:t>
            </w:r>
            <w:r>
              <w:rPr>
                <w:rFonts w:hint="eastAsia" w:ascii="Times New Roman" w:hAnsi="Times New Roman" w:eastAsia="宋体" w:cs="Times New Roman"/>
                <w:spacing w:val="-1"/>
                <w:sz w:val="18"/>
                <w:szCs w:val="18"/>
                <w:lang w:val="en-US" w:eastAsia="zh-CN"/>
              </w:rPr>
              <w:t>为电缆实测外径。</w:t>
            </w:r>
          </w:p>
        </w:tc>
      </w:t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供应商响应部分</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72C276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20</w:t>
      </w:r>
      <w:r>
        <w:rPr>
          <w:rFonts w:hint="eastAsia" w:ascii="宋体" w:hAnsi="宋体" w:eastAsia="宋体" w:cs="宋体"/>
          <w:b w:val="0"/>
          <w:bCs w:val="0"/>
          <w:kern w:val="0"/>
          <w:sz w:val="21"/>
          <w:szCs w:val="21"/>
          <w:lang w:val="en-US" w:eastAsia="zh-CN"/>
        </w:rPr>
        <w:t>。</w:t>
      </w:r>
    </w:p>
    <w:p w14:paraId="39C1433F">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68" w:name="_Toc1420652157"/>
      <w:bookmarkStart w:id="369" w:name="_Toc3103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370" w:name="_Toc134240835"/>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val="en-US" w:eastAsia="zh-CN" w:bidi="ar"/>
        </w:rPr>
        <w:t>技术</w:t>
      </w:r>
      <w:r>
        <w:rPr>
          <w:rFonts w:hint="eastAsia" w:ascii="黑体" w:hAnsi="黑体" w:cs="黑体"/>
          <w:b w:val="0"/>
          <w:kern w:val="2"/>
          <w:sz w:val="21"/>
          <w:szCs w:val="21"/>
          <w:lang w:val="en-US" w:eastAsia="zh-CN" w:bidi="ar"/>
        </w:rPr>
        <w:t>偏差</w:t>
      </w:r>
      <w:r>
        <w:rPr>
          <w:rFonts w:hint="eastAsia" w:ascii="黑体" w:hAnsi="黑体" w:eastAsia="黑体" w:cs="黑体"/>
          <w:b w:val="0"/>
          <w:bCs w:val="0"/>
          <w:kern w:val="2"/>
          <w:sz w:val="21"/>
          <w:szCs w:val="21"/>
          <w:lang w:val="en-US" w:eastAsia="zh-CN" w:bidi="ar"/>
        </w:rPr>
        <w:t>表</w:t>
      </w:r>
      <w:bookmarkEnd w:id="370"/>
    </w:p>
    <w:bookmarkEnd w:id="368"/>
    <w:bookmarkEnd w:id="369"/>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0" w:afterLines="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371" w:name="_Toc9348"/>
      <w:bookmarkStart w:id="372" w:name="_Toc2394"/>
      <w:bookmarkStart w:id="373" w:name="_Toc18073810"/>
      <w:bookmarkStart w:id="374" w:name="_Toc29776"/>
      <w:bookmarkStart w:id="375" w:name="_Toc60240522"/>
      <w:bookmarkStart w:id="376" w:name="_Toc605470815"/>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default"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中列明主要原材料产地清单。</w:t>
      </w:r>
    </w:p>
    <w:bookmarkEnd w:id="371"/>
    <w:bookmarkEnd w:id="372"/>
    <w:bookmarkEnd w:id="373"/>
    <w:bookmarkEnd w:id="374"/>
    <w:bookmarkEnd w:id="375"/>
    <w:bookmarkEnd w:id="376"/>
    <w:p w14:paraId="63DEF931">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377" w:name="_Toc27433"/>
      <w:bookmarkStart w:id="378" w:name="_Toc1177615353"/>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379" w:name="_Toc1104647841"/>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bidi="ar"/>
        </w:rPr>
        <w:t>主要原材料产地</w:t>
      </w:r>
      <w:r>
        <w:rPr>
          <w:rFonts w:hint="eastAsia" w:ascii="黑体" w:hAnsi="黑体" w:eastAsia="黑体" w:cs="黑体"/>
          <w:b w:val="0"/>
          <w:kern w:val="2"/>
          <w:sz w:val="21"/>
          <w:szCs w:val="21"/>
          <w:lang w:val="en-US" w:eastAsia="zh-CN" w:bidi="ar"/>
        </w:rPr>
        <w:t>清单</w:t>
      </w:r>
      <w:bookmarkEnd w:id="379"/>
    </w:p>
    <w:bookmarkEnd w:id="377"/>
    <w:bookmarkEnd w:id="378"/>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0" w:afterLines="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380" w:name="_Toc18073811"/>
      <w:bookmarkStart w:id="381" w:name="_Toc1370468219"/>
      <w:bookmarkStart w:id="382" w:name="_Toc8030"/>
      <w:bookmarkStart w:id="383" w:name="_Toc30988"/>
      <w:bookmarkStart w:id="384" w:name="_Toc60240523"/>
      <w:bookmarkStart w:id="385" w:name="_Toc26318"/>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default" w:ascii="Times New Roman Regular" w:hAnsi="Times New Roman Regular" w:eastAsia="宋体" w:cs="Times New Roman Regular"/>
          <w:b w:val="0"/>
          <w:bCs w:val="0"/>
          <w:kern w:val="0"/>
          <w:sz w:val="21"/>
          <w:szCs w:val="21"/>
          <w:lang w:val="en-US" w:eastAsia="zh-CN"/>
        </w:rPr>
        <w:t>22</w:t>
      </w:r>
      <w:r>
        <w:rPr>
          <w:rFonts w:hint="eastAsia" w:ascii="宋体" w:hAnsi="宋体" w:eastAsia="宋体" w:cs="宋体"/>
          <w:b w:val="0"/>
          <w:bCs w:val="0"/>
          <w:kern w:val="0"/>
          <w:sz w:val="21"/>
          <w:szCs w:val="21"/>
          <w:lang w:val="en-US" w:eastAsia="zh-CN"/>
        </w:rPr>
        <w:t>中列明推荐的备品备件、专用工具和仪器仪表（如有）。</w:t>
      </w:r>
    </w:p>
    <w:bookmarkEnd w:id="380"/>
    <w:bookmarkEnd w:id="381"/>
    <w:bookmarkEnd w:id="382"/>
    <w:bookmarkEnd w:id="383"/>
    <w:bookmarkEnd w:id="384"/>
    <w:bookmarkEnd w:id="385"/>
    <w:p w14:paraId="5900A510">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bookmarkStart w:id="386" w:name="_Toc971947119"/>
      <w:bookmarkStart w:id="387" w:name="_Toc3121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388" w:name="_Toc1465150758"/>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bidi="ar"/>
        </w:rPr>
        <w:t>推荐的备品备件、专用工具和仪器仪表供货</w:t>
      </w:r>
      <w:r>
        <w:rPr>
          <w:rFonts w:hint="eastAsia" w:ascii="黑体" w:hAnsi="黑体" w:cs="黑体"/>
          <w:b w:val="0"/>
          <w:kern w:val="2"/>
          <w:sz w:val="21"/>
          <w:szCs w:val="21"/>
          <w:lang w:val="en-US" w:eastAsia="zh-CN" w:bidi="ar"/>
        </w:rPr>
        <w:t>表</w:t>
      </w:r>
      <w:bookmarkEnd w:id="388"/>
    </w:p>
    <w:bookmarkEnd w:id="386"/>
    <w:bookmarkEnd w:id="387"/>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389" w:name="_Toc14617"/>
      <w:bookmarkStart w:id="390" w:name="_Toc9514"/>
      <w:bookmarkStart w:id="391" w:name="_Toc19461"/>
      <w:bookmarkStart w:id="392" w:name="_Toc21362"/>
      <w:bookmarkStart w:id="393" w:name="_Toc18238"/>
      <w:bookmarkStart w:id="394" w:name="_Toc8608"/>
      <w:r>
        <w:rPr>
          <w:rFonts w:hint="eastAsia" w:ascii="宋体" w:hAnsi="宋体" w:eastAsia="宋体" w:cs="宋体"/>
          <w:b/>
          <w:bCs/>
          <w:kern w:val="0"/>
          <w:sz w:val="21"/>
          <w:szCs w:val="21"/>
          <w:lang w:val="en-US" w:eastAsia="zh-CN"/>
        </w:rPr>
        <w:br w:type="page"/>
      </w:r>
    </w:p>
    <w:p w14:paraId="13A41B56">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8" w:type="default"/>
          <w:footerReference r:id="rId9" w:type="default"/>
          <w:footerReference r:id="rId10"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bookmarkEnd w:id="389"/>
    <w:bookmarkEnd w:id="390"/>
    <w:bookmarkEnd w:id="391"/>
    <w:bookmarkEnd w:id="392"/>
    <w:bookmarkEnd w:id="393"/>
    <w:bookmarkEnd w:id="394"/>
    <w:p w14:paraId="0F07DF68">
      <w:pPr>
        <w:widowControl w:val="0"/>
        <w:numPr>
          <w:ilvl w:val="-1"/>
          <w:numId w:val="0"/>
        </w:numPr>
        <w:spacing w:before="850" w:after="283" w:afterLines="0" w:line="360" w:lineRule="auto"/>
        <w:jc w:val="center"/>
        <w:outlineLvl w:val="0"/>
        <w:rPr>
          <w:rFonts w:hint="eastAsia" w:ascii="黑体" w:hAnsi="黑体" w:eastAsia="黑体" w:cs="黑体"/>
          <w:b w:val="0"/>
          <w:bCs w:val="0"/>
          <w:sz w:val="21"/>
          <w:szCs w:val="21"/>
          <w:highlight w:val="none"/>
          <w:lang w:val="en-US" w:eastAsia="zh-CN"/>
        </w:rPr>
      </w:pPr>
      <w:bookmarkStart w:id="395" w:name="_Toc31544"/>
      <w:bookmarkStart w:id="396" w:name="_Toc1754609951"/>
      <w:bookmarkStart w:id="397" w:name="_Toc1827235730"/>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220</w:t>
      </w:r>
      <w:r>
        <w:rPr>
          <w:rFonts w:hint="default" w:ascii="Times New Roman Regular" w:hAnsi="Times New Roman Regular" w:cs="Times New Roman Regular"/>
          <w:spacing w:val="-3"/>
          <w:sz w:val="10"/>
          <w:szCs w:val="10"/>
          <w:lang w:val="en-US" w:eastAsia="zh-CN"/>
        </w:rPr>
        <w:t xml:space="preserve"> </w:t>
      </w:r>
      <w:r>
        <w:rPr>
          <w:rFonts w:hint="eastAsia" w:ascii="黑体" w:hAnsi="黑体" w:eastAsia="黑体" w:cs="黑体"/>
          <w:b w:val="0"/>
          <w:bCs w:val="0"/>
          <w:sz w:val="21"/>
          <w:szCs w:val="21"/>
          <w:highlight w:val="none"/>
          <w:lang w:val="en-US" w:eastAsia="zh-CN"/>
        </w:rPr>
        <w:t>kV电力电缆常用型号</w:t>
      </w:r>
      <w:bookmarkEnd w:id="395"/>
      <w:bookmarkEnd w:id="396"/>
      <w:bookmarkEnd w:id="397"/>
    </w:p>
    <w:p w14:paraId="4ED5B552">
      <w:pPr>
        <w:widowControl/>
        <w:numPr>
          <w:ilvl w:val="-1"/>
          <w:numId w:val="0"/>
        </w:numPr>
        <w:spacing w:before="0" w:after="0" w:afterLines="-2147483648" w:line="360" w:lineRule="auto"/>
        <w:ind w:firstLine="420" w:firstLineChars="200"/>
        <w:jc w:val="left"/>
        <w:outlineLvl w:val="9"/>
        <w:rPr>
          <w:rFonts w:hint="default" w:ascii="Times New Roman" w:hAnsi="Times New Roman" w:cs="Times New Roman" w:eastAsiaTheme="minorEastAsia"/>
          <w:b w:val="0"/>
          <w:bCs w:val="0"/>
          <w:sz w:val="21"/>
          <w:szCs w:val="24"/>
          <w:highlight w:val="none"/>
          <w:lang w:val="en-US" w:eastAsia="zh-CN"/>
        </w:rPr>
      </w:pPr>
      <w:r>
        <w:rPr>
          <w:rFonts w:hint="eastAsia" w:ascii="Times New Roman" w:hAnsi="Times New Roman" w:cs="Times New Roman"/>
          <w:b w:val="0"/>
          <w:bCs w:val="0"/>
          <w:sz w:val="21"/>
          <w:szCs w:val="24"/>
          <w:highlight w:val="none"/>
          <w:lang w:val="en-US" w:eastAsia="zh-CN"/>
        </w:rPr>
        <w:t>220</w:t>
      </w:r>
      <w:r>
        <w:rPr>
          <w:rFonts w:hint="default" w:ascii="Times New Roman" w:hAnsi="Times New Roman" w:cs="Times New Roman"/>
          <w:spacing w:val="-3"/>
          <w:sz w:val="10"/>
          <w:szCs w:val="10"/>
          <w:lang w:val="en-US" w:eastAsia="zh-CN"/>
        </w:rPr>
        <w:t xml:space="preserve"> </w:t>
      </w:r>
      <w:r>
        <w:rPr>
          <w:rFonts w:hint="default" w:ascii="Times New Roman" w:hAnsi="Times New Roman" w:cs="Times New Roman" w:eastAsiaTheme="minorEastAsia"/>
          <w:b w:val="0"/>
          <w:bCs w:val="0"/>
          <w:sz w:val="21"/>
          <w:szCs w:val="24"/>
          <w:highlight w:val="none"/>
          <w:lang w:val="en-US" w:eastAsia="zh-CN"/>
        </w:rPr>
        <w:t>kV电力</w:t>
      </w:r>
      <w:r>
        <w:rPr>
          <w:rFonts w:hint="default" w:ascii="Times New Roman" w:hAnsi="Times New Roman" w:cs="Times New Roman"/>
          <w:b w:val="0"/>
          <w:bCs w:val="0"/>
          <w:sz w:val="21"/>
          <w:szCs w:val="24"/>
          <w:highlight w:val="none"/>
          <w:lang w:val="en-US" w:eastAsia="zh-CN"/>
        </w:rPr>
        <w:t>电缆常用型号见表</w:t>
      </w:r>
      <w:r>
        <w:rPr>
          <w:rFonts w:hint="eastAsia" w:ascii="Times New Roman" w:hAnsi="Times New Roman" w:cs="Times New Roman"/>
          <w:b w:val="0"/>
          <w:bCs w:val="0"/>
          <w:sz w:val="21"/>
          <w:szCs w:val="24"/>
          <w:highlight w:val="none"/>
          <w:lang w:val="en-US" w:eastAsia="zh-CN"/>
        </w:rPr>
        <w:t>A</w:t>
      </w:r>
      <w:r>
        <w:rPr>
          <w:rFonts w:hint="default" w:ascii="Times New Roman" w:hAnsi="Times New Roman" w:cs="Times New Roman"/>
          <w:b w:val="0"/>
          <w:bCs w:val="0"/>
          <w:sz w:val="21"/>
          <w:szCs w:val="24"/>
          <w:highlight w:val="none"/>
          <w:lang w:val="en-US" w:eastAsia="zh-CN"/>
        </w:rPr>
        <w:t>.1。</w:t>
      </w:r>
    </w:p>
    <w:p w14:paraId="44FBFB13">
      <w:pPr>
        <w:pStyle w:val="8"/>
        <w:keepNext w:val="0"/>
        <w:keepLines w:val="0"/>
        <w:pageBreakBefore w:val="0"/>
        <w:widowControl/>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rPr>
      </w:pPr>
      <w:bookmarkStart w:id="398" w:name="_Toc484005853"/>
      <w:bookmarkStart w:id="399" w:name="_Toc14775"/>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400" w:name="_Toc1484811704"/>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220</w:t>
      </w:r>
      <w:r>
        <w:rPr>
          <w:rFonts w:hint="eastAsia" w:ascii="黑体" w:hAnsi="黑体" w:eastAsia="黑体" w:cs="黑体"/>
          <w:bCs/>
          <w:spacing w:val="0"/>
          <w:sz w:val="21"/>
          <w:szCs w:val="21"/>
          <w:lang w:val="en-US" w:eastAsia="zh-CN"/>
        </w:rPr>
        <w:t xml:space="preserve"> </w:t>
      </w:r>
      <w:r>
        <w:rPr>
          <w:rFonts w:hint="eastAsia" w:ascii="黑体" w:hAnsi="黑体" w:eastAsia="黑体" w:cs="黑体"/>
          <w:b w:val="0"/>
          <w:bCs/>
          <w:sz w:val="21"/>
          <w:szCs w:val="21"/>
        </w:rPr>
        <w:t>kV</w:t>
      </w:r>
      <w:r>
        <w:rPr>
          <w:rFonts w:hint="eastAsia" w:ascii="黑体" w:hAnsi="黑体" w:eastAsia="黑体" w:cs="黑体"/>
          <w:b w:val="0"/>
          <w:bCs/>
          <w:sz w:val="21"/>
          <w:szCs w:val="21"/>
          <w:lang w:val="en-US" w:eastAsia="zh-CN"/>
        </w:rPr>
        <w:t>电力电缆常用型号</w:t>
      </w:r>
      <w:bookmarkEnd w:id="398"/>
      <w:bookmarkEnd w:id="399"/>
      <w:bookmarkEnd w:id="400"/>
    </w:p>
    <w:tbl>
      <w:tblPr>
        <w:tblStyle w:val="4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004"/>
        <w:gridCol w:w="6380"/>
      </w:tblGrid>
      <w:tr w14:paraId="57830C63">
        <w:trPr>
          <w:trHeight w:val="340" w:hRule="atLeast"/>
          <w:jc w:val="center"/>
        </w:trPr>
        <w:tc>
          <w:tcPr>
            <w:tcW w:w="3102" w:type="dxa"/>
            <w:tcBorders>
              <w:top w:val="single" w:color="000000" w:sz="12" w:space="0"/>
              <w:left w:val="single" w:color="000000" w:sz="12" w:space="0"/>
              <w:bottom w:val="single" w:color="000000" w:sz="4" w:space="0"/>
              <w:right w:val="single" w:color="000000" w:sz="4" w:space="0"/>
            </w:tcBorders>
            <w:vAlign w:val="center"/>
          </w:tcPr>
          <w:p w14:paraId="7209E224">
            <w:pPr>
              <w:pStyle w:val="43"/>
              <w:spacing w:before="0" w:line="240" w:lineRule="exact"/>
              <w:ind w:left="0"/>
              <w:jc w:val="center"/>
              <w:rPr>
                <w:sz w:val="18"/>
                <w:szCs w:val="18"/>
              </w:rPr>
            </w:pPr>
            <w:r>
              <w:rPr>
                <w:spacing w:val="10"/>
                <w:sz w:val="18"/>
                <w:szCs w:val="18"/>
              </w:rPr>
              <w:t>型号</w:t>
            </w:r>
          </w:p>
        </w:tc>
        <w:tc>
          <w:tcPr>
            <w:tcW w:w="6590" w:type="dxa"/>
            <w:vMerge w:val="restart"/>
            <w:tcBorders>
              <w:top w:val="single" w:color="000000" w:sz="12" w:space="0"/>
              <w:left w:val="single" w:color="000000" w:sz="4" w:space="0"/>
              <w:bottom w:val="single" w:color="000000" w:sz="4" w:space="0"/>
              <w:right w:val="single" w:color="000000" w:sz="12" w:space="0"/>
            </w:tcBorders>
            <w:vAlign w:val="center"/>
          </w:tcPr>
          <w:p w14:paraId="6A567B41">
            <w:pPr>
              <w:pStyle w:val="43"/>
              <w:spacing w:before="0" w:line="240" w:lineRule="exact"/>
              <w:ind w:left="0"/>
              <w:jc w:val="center"/>
              <w:rPr>
                <w:sz w:val="18"/>
                <w:szCs w:val="18"/>
              </w:rPr>
            </w:pPr>
            <w:r>
              <w:rPr>
                <w:spacing w:val="8"/>
                <w:sz w:val="18"/>
                <w:szCs w:val="18"/>
              </w:rPr>
              <w:t>名称</w:t>
            </w:r>
          </w:p>
        </w:tc>
      </w:tr>
      <w:tr w14:paraId="1B39041B">
        <w:trPr>
          <w:trHeight w:val="340" w:hRule="atLeast"/>
          <w:jc w:val="center"/>
        </w:trPr>
        <w:tc>
          <w:tcPr>
            <w:tcW w:w="3102" w:type="dxa"/>
            <w:tcBorders>
              <w:top w:val="single" w:color="000000" w:sz="12" w:space="0"/>
              <w:tl2br w:val="nil"/>
              <w:tr2bl w:val="nil"/>
            </w:tcBorders>
            <w:vAlign w:val="center"/>
          </w:tcPr>
          <w:p w14:paraId="5B258AB5">
            <w:pPr>
              <w:pStyle w:val="43"/>
              <w:spacing w:before="0" w:line="240" w:lineRule="exact"/>
              <w:ind w:left="0"/>
              <w:jc w:val="center"/>
              <w:rPr>
                <w:sz w:val="18"/>
                <w:szCs w:val="18"/>
              </w:rPr>
            </w:pPr>
            <w:r>
              <w:rPr>
                <w:spacing w:val="-2"/>
                <w:sz w:val="18"/>
                <w:szCs w:val="18"/>
              </w:rPr>
              <w:t>YJLW02</w:t>
            </w:r>
          </w:p>
        </w:tc>
        <w:tc>
          <w:tcPr>
            <w:tcW w:w="6590" w:type="dxa"/>
            <w:tcBorders>
              <w:top w:val="single" w:color="000000" w:sz="12" w:space="0"/>
              <w:tl2br w:val="nil"/>
              <w:tr2bl w:val="nil"/>
            </w:tcBorders>
            <w:vAlign w:val="center"/>
          </w:tcPr>
          <w:p w14:paraId="751A6F1D">
            <w:pPr>
              <w:pStyle w:val="43"/>
              <w:spacing w:before="0" w:line="240" w:lineRule="exact"/>
              <w:ind w:left="0"/>
              <w:jc w:val="center"/>
              <w:rPr>
                <w:sz w:val="18"/>
                <w:szCs w:val="18"/>
              </w:rPr>
            </w:pPr>
            <w:r>
              <w:rPr>
                <w:sz w:val="18"/>
                <w:szCs w:val="18"/>
              </w:rPr>
              <w:t>交联聚乙烯绝缘皱纹铝套</w:t>
            </w:r>
            <w:r>
              <w:rPr>
                <w:rFonts w:hint="eastAsia" w:eastAsia="宋体"/>
                <w:sz w:val="18"/>
                <w:szCs w:val="18"/>
                <w:lang w:val="en-US" w:eastAsia="zh-CN"/>
              </w:rPr>
              <w:t>或焊接皱纹铝套</w:t>
            </w:r>
            <w:r>
              <w:rPr>
                <w:sz w:val="18"/>
                <w:szCs w:val="18"/>
              </w:rPr>
              <w:t>聚氯乙烯护套电力电缆</w:t>
            </w:r>
          </w:p>
        </w:tc>
      </w:tr>
      <w:tr w14:paraId="33ED6A1F">
        <w:trPr>
          <w:trHeight w:val="340" w:hRule="atLeast"/>
          <w:jc w:val="center"/>
        </w:trPr>
        <w:tc>
          <w:tcPr>
            <w:tcW w:w="3102" w:type="dxa"/>
            <w:tcBorders>
              <w:tl2br w:val="nil"/>
              <w:tr2bl w:val="nil"/>
            </w:tcBorders>
            <w:vAlign w:val="center"/>
          </w:tcPr>
          <w:p w14:paraId="3C6E7798">
            <w:pPr>
              <w:pStyle w:val="43"/>
              <w:spacing w:before="0" w:line="240" w:lineRule="exact"/>
              <w:ind w:left="0"/>
              <w:jc w:val="center"/>
              <w:rPr>
                <w:sz w:val="18"/>
                <w:szCs w:val="18"/>
              </w:rPr>
            </w:pPr>
            <w:r>
              <w:rPr>
                <w:spacing w:val="-2"/>
                <w:sz w:val="18"/>
                <w:szCs w:val="18"/>
              </w:rPr>
              <w:t>YJLW03</w:t>
            </w:r>
          </w:p>
        </w:tc>
        <w:tc>
          <w:tcPr>
            <w:tcW w:w="6590" w:type="dxa"/>
            <w:tcBorders>
              <w:tl2br w:val="nil"/>
              <w:tr2bl w:val="nil"/>
            </w:tcBorders>
            <w:vAlign w:val="center"/>
          </w:tcPr>
          <w:p w14:paraId="3F027E9B">
            <w:pPr>
              <w:pStyle w:val="43"/>
              <w:spacing w:before="0" w:line="240" w:lineRule="exact"/>
              <w:ind w:left="0"/>
              <w:jc w:val="center"/>
              <w:rPr>
                <w:sz w:val="18"/>
                <w:szCs w:val="18"/>
              </w:rPr>
            </w:pPr>
            <w:r>
              <w:rPr>
                <w:sz w:val="18"/>
                <w:szCs w:val="18"/>
              </w:rPr>
              <w:t>交联聚乙烯绝缘皱纹铝套</w:t>
            </w:r>
            <w:r>
              <w:rPr>
                <w:rFonts w:hint="eastAsia" w:eastAsia="宋体"/>
                <w:sz w:val="18"/>
                <w:szCs w:val="18"/>
                <w:lang w:val="en-US" w:eastAsia="zh-CN"/>
              </w:rPr>
              <w:t>或焊接皱纹铝套</w:t>
            </w:r>
            <w:r>
              <w:rPr>
                <w:sz w:val="18"/>
                <w:szCs w:val="18"/>
              </w:rPr>
              <w:t>聚乙烯护套电力电缆</w:t>
            </w:r>
          </w:p>
        </w:tc>
      </w:tr>
      <w:tr w14:paraId="3EE3C053">
        <w:trPr>
          <w:trHeight w:val="340" w:hRule="atLeast"/>
          <w:jc w:val="center"/>
        </w:trPr>
        <w:tc>
          <w:tcPr>
            <w:tcW w:w="3102" w:type="dxa"/>
            <w:tcBorders>
              <w:tl2br w:val="nil"/>
              <w:tr2bl w:val="nil"/>
            </w:tcBorders>
            <w:vAlign w:val="center"/>
          </w:tcPr>
          <w:p w14:paraId="3BBBA923">
            <w:pPr>
              <w:pStyle w:val="43"/>
              <w:spacing w:before="0" w:line="240" w:lineRule="exact"/>
              <w:ind w:left="0"/>
              <w:jc w:val="center"/>
              <w:rPr>
                <w:rFonts w:hint="default" w:eastAsia="宋体"/>
                <w:spacing w:val="-2"/>
                <w:sz w:val="18"/>
                <w:szCs w:val="18"/>
                <w:lang w:val="en-US" w:eastAsia="zh-CN"/>
              </w:rPr>
            </w:pPr>
            <w:r>
              <w:rPr>
                <w:spacing w:val="-2"/>
                <w:sz w:val="18"/>
                <w:szCs w:val="18"/>
              </w:rPr>
              <w:t>YJLW02</w:t>
            </w:r>
            <w:r>
              <w:rPr>
                <w:rFonts w:hint="eastAsia" w:eastAsia="宋体"/>
                <w:spacing w:val="-2"/>
                <w:sz w:val="18"/>
                <w:szCs w:val="18"/>
                <w:lang w:val="en-US" w:eastAsia="zh-CN"/>
              </w:rPr>
              <w:t>-Z</w:t>
            </w:r>
          </w:p>
        </w:tc>
        <w:tc>
          <w:tcPr>
            <w:tcW w:w="6590" w:type="dxa"/>
            <w:tcBorders>
              <w:tl2br w:val="nil"/>
              <w:tr2bl w:val="nil"/>
            </w:tcBorders>
            <w:vAlign w:val="center"/>
          </w:tcPr>
          <w:p w14:paraId="388C8D7B">
            <w:pPr>
              <w:pStyle w:val="43"/>
              <w:spacing w:before="0" w:line="240" w:lineRule="exact"/>
              <w:ind w:left="0"/>
              <w:jc w:val="center"/>
              <w:rPr>
                <w:sz w:val="18"/>
                <w:szCs w:val="18"/>
              </w:rPr>
            </w:pPr>
            <w:r>
              <w:rPr>
                <w:sz w:val="18"/>
                <w:szCs w:val="18"/>
              </w:rPr>
              <w:t>交联聚乙烯绝缘皱纹铝套</w:t>
            </w:r>
            <w:r>
              <w:rPr>
                <w:rFonts w:hint="eastAsia" w:eastAsia="宋体"/>
                <w:sz w:val="18"/>
                <w:szCs w:val="18"/>
                <w:lang w:val="en-US" w:eastAsia="zh-CN"/>
              </w:rPr>
              <w:t>或焊接皱纹铝套</w:t>
            </w:r>
            <w:r>
              <w:rPr>
                <w:sz w:val="18"/>
                <w:szCs w:val="18"/>
              </w:rPr>
              <w:t>聚氯乙烯护套</w:t>
            </w:r>
            <w:r>
              <w:rPr>
                <w:rFonts w:hint="eastAsia" w:eastAsia="宋体"/>
                <w:sz w:val="18"/>
                <w:szCs w:val="18"/>
                <w:lang w:val="en-US" w:eastAsia="zh-CN"/>
              </w:rPr>
              <w:t>纵向阻水</w:t>
            </w:r>
            <w:r>
              <w:rPr>
                <w:sz w:val="18"/>
                <w:szCs w:val="18"/>
              </w:rPr>
              <w:t>电力电缆</w:t>
            </w:r>
          </w:p>
        </w:tc>
      </w:tr>
      <w:tr w14:paraId="5B294F8E">
        <w:trPr>
          <w:trHeight w:val="340" w:hRule="atLeast"/>
          <w:jc w:val="center"/>
        </w:trPr>
        <w:tc>
          <w:tcPr>
            <w:tcW w:w="3102" w:type="dxa"/>
            <w:tcBorders>
              <w:tl2br w:val="nil"/>
              <w:tr2bl w:val="nil"/>
            </w:tcBorders>
            <w:vAlign w:val="center"/>
          </w:tcPr>
          <w:p w14:paraId="6632C5DA">
            <w:pPr>
              <w:pStyle w:val="43"/>
              <w:spacing w:before="0" w:line="240" w:lineRule="exact"/>
              <w:ind w:left="0"/>
              <w:jc w:val="center"/>
              <w:rPr>
                <w:sz w:val="18"/>
                <w:szCs w:val="18"/>
              </w:rPr>
            </w:pPr>
            <w:r>
              <w:rPr>
                <w:spacing w:val="-2"/>
                <w:sz w:val="18"/>
                <w:szCs w:val="18"/>
              </w:rPr>
              <w:t>YJLP03</w:t>
            </w:r>
            <w:r>
              <w:rPr>
                <w:rFonts w:hint="eastAsia" w:eastAsia="宋体"/>
                <w:spacing w:val="-2"/>
                <w:sz w:val="18"/>
                <w:szCs w:val="18"/>
                <w:lang w:val="en-US" w:eastAsia="zh-CN"/>
              </w:rPr>
              <w:t>-Z</w:t>
            </w:r>
          </w:p>
        </w:tc>
        <w:tc>
          <w:tcPr>
            <w:tcW w:w="6590" w:type="dxa"/>
            <w:tcBorders>
              <w:tl2br w:val="nil"/>
              <w:tr2bl w:val="nil"/>
            </w:tcBorders>
            <w:vAlign w:val="center"/>
          </w:tcPr>
          <w:p w14:paraId="41AC6F47">
            <w:pPr>
              <w:pStyle w:val="43"/>
              <w:spacing w:before="0" w:line="240" w:lineRule="exact"/>
              <w:ind w:left="0"/>
              <w:jc w:val="center"/>
              <w:rPr>
                <w:sz w:val="18"/>
                <w:szCs w:val="18"/>
              </w:rPr>
            </w:pPr>
            <w:r>
              <w:rPr>
                <w:sz w:val="18"/>
                <w:szCs w:val="18"/>
              </w:rPr>
              <w:t>交联聚乙烯绝缘皱纹铝套</w:t>
            </w:r>
            <w:r>
              <w:rPr>
                <w:rFonts w:hint="eastAsia" w:eastAsia="宋体"/>
                <w:sz w:val="18"/>
                <w:szCs w:val="18"/>
                <w:lang w:val="en-US" w:eastAsia="zh-CN"/>
              </w:rPr>
              <w:t>或焊接皱纹铝套</w:t>
            </w:r>
            <w:r>
              <w:rPr>
                <w:sz w:val="18"/>
                <w:szCs w:val="18"/>
              </w:rPr>
              <w:t>聚乙烯护套</w:t>
            </w:r>
            <w:r>
              <w:rPr>
                <w:rFonts w:hint="eastAsia" w:eastAsia="宋体"/>
                <w:sz w:val="18"/>
                <w:szCs w:val="18"/>
                <w:lang w:val="en-US" w:eastAsia="zh-CN"/>
              </w:rPr>
              <w:t>纵向阻水</w:t>
            </w:r>
            <w:r>
              <w:rPr>
                <w:sz w:val="18"/>
                <w:szCs w:val="18"/>
              </w:rPr>
              <w:t>电力电缆</w:t>
            </w:r>
          </w:p>
        </w:tc>
      </w:tr>
      <w:tr w14:paraId="671AC21C">
        <w:trPr>
          <w:trHeight w:val="340" w:hRule="atLeast"/>
          <w:jc w:val="center"/>
        </w:trPr>
        <w:tc>
          <w:tcPr>
            <w:tcW w:w="3102" w:type="dxa"/>
            <w:tcBorders>
              <w:tl2br w:val="nil"/>
              <w:tr2bl w:val="nil"/>
            </w:tcBorders>
            <w:vAlign w:val="center"/>
          </w:tcPr>
          <w:p w14:paraId="25E647A3">
            <w:pPr>
              <w:pStyle w:val="43"/>
              <w:spacing w:before="0" w:line="240" w:lineRule="exact"/>
              <w:ind w:left="0"/>
              <w:jc w:val="center"/>
              <w:rPr>
                <w:sz w:val="18"/>
                <w:szCs w:val="18"/>
              </w:rPr>
            </w:pPr>
            <w:r>
              <w:rPr>
                <w:spacing w:val="-2"/>
                <w:sz w:val="18"/>
                <w:szCs w:val="18"/>
              </w:rPr>
              <w:t>YJ</w:t>
            </w:r>
            <w:r>
              <w:rPr>
                <w:rFonts w:hint="eastAsia" w:eastAsia="宋体"/>
                <w:spacing w:val="-2"/>
                <w:sz w:val="18"/>
                <w:szCs w:val="18"/>
                <w:lang w:val="en-US" w:eastAsia="zh-CN"/>
              </w:rPr>
              <w:t>Q</w:t>
            </w:r>
            <w:r>
              <w:rPr>
                <w:spacing w:val="-2"/>
                <w:sz w:val="18"/>
                <w:szCs w:val="18"/>
              </w:rPr>
              <w:t>02</w:t>
            </w:r>
          </w:p>
        </w:tc>
        <w:tc>
          <w:tcPr>
            <w:tcW w:w="6590" w:type="dxa"/>
            <w:tcBorders>
              <w:tl2br w:val="nil"/>
              <w:tr2bl w:val="nil"/>
            </w:tcBorders>
            <w:vAlign w:val="center"/>
          </w:tcPr>
          <w:p w14:paraId="5E8690B9">
            <w:pPr>
              <w:pStyle w:val="43"/>
              <w:spacing w:before="0" w:line="240" w:lineRule="exact"/>
              <w:ind w:left="0"/>
              <w:jc w:val="center"/>
              <w:rPr>
                <w:sz w:val="18"/>
                <w:szCs w:val="18"/>
              </w:rPr>
            </w:pPr>
            <w:r>
              <w:rPr>
                <w:sz w:val="18"/>
                <w:szCs w:val="18"/>
              </w:rPr>
              <w:t>交联聚乙烯绝缘</w:t>
            </w:r>
            <w:r>
              <w:rPr>
                <w:rFonts w:hint="eastAsia" w:eastAsia="宋体"/>
                <w:sz w:val="18"/>
                <w:szCs w:val="18"/>
                <w:lang w:val="en-US" w:eastAsia="zh-CN"/>
              </w:rPr>
              <w:t>铅</w:t>
            </w:r>
            <w:r>
              <w:rPr>
                <w:sz w:val="18"/>
                <w:szCs w:val="18"/>
              </w:rPr>
              <w:t>套聚氯乙烯护套电力电缆</w:t>
            </w:r>
          </w:p>
        </w:tc>
      </w:tr>
      <w:tr w14:paraId="5BD0F08D">
        <w:trPr>
          <w:trHeight w:val="340" w:hRule="atLeast"/>
          <w:jc w:val="center"/>
        </w:trPr>
        <w:tc>
          <w:tcPr>
            <w:tcW w:w="3102" w:type="dxa"/>
            <w:tcBorders>
              <w:tl2br w:val="nil"/>
              <w:tr2bl w:val="nil"/>
            </w:tcBorders>
            <w:vAlign w:val="center"/>
          </w:tcPr>
          <w:p w14:paraId="55CA8C48">
            <w:pPr>
              <w:pStyle w:val="43"/>
              <w:spacing w:before="0" w:line="240" w:lineRule="exact"/>
              <w:ind w:left="0"/>
              <w:jc w:val="center"/>
              <w:rPr>
                <w:spacing w:val="-2"/>
                <w:sz w:val="18"/>
                <w:szCs w:val="18"/>
              </w:rPr>
            </w:pPr>
            <w:r>
              <w:rPr>
                <w:spacing w:val="-2"/>
                <w:sz w:val="18"/>
                <w:szCs w:val="18"/>
              </w:rPr>
              <w:t>YJQ03</w:t>
            </w:r>
          </w:p>
        </w:tc>
        <w:tc>
          <w:tcPr>
            <w:tcW w:w="6590" w:type="dxa"/>
            <w:tcBorders>
              <w:tl2br w:val="nil"/>
              <w:tr2bl w:val="nil"/>
            </w:tcBorders>
            <w:vAlign w:val="center"/>
          </w:tcPr>
          <w:p w14:paraId="0B1F8F26">
            <w:pPr>
              <w:pStyle w:val="43"/>
              <w:spacing w:before="0" w:line="240" w:lineRule="exact"/>
              <w:ind w:left="0"/>
              <w:jc w:val="center"/>
              <w:rPr>
                <w:sz w:val="18"/>
                <w:szCs w:val="18"/>
              </w:rPr>
            </w:pPr>
            <w:r>
              <w:rPr>
                <w:sz w:val="18"/>
                <w:szCs w:val="18"/>
              </w:rPr>
              <w:t>交联聚乙烯绝缘</w:t>
            </w:r>
            <w:r>
              <w:rPr>
                <w:rFonts w:hint="eastAsia" w:eastAsia="宋体"/>
                <w:sz w:val="18"/>
                <w:szCs w:val="18"/>
                <w:lang w:val="en-US" w:eastAsia="zh-CN"/>
              </w:rPr>
              <w:t>铅</w:t>
            </w:r>
            <w:r>
              <w:rPr>
                <w:sz w:val="18"/>
                <w:szCs w:val="18"/>
              </w:rPr>
              <w:t>套聚乙烯护套电力电缆</w:t>
            </w:r>
          </w:p>
        </w:tc>
      </w:tr>
      <w:tr w14:paraId="1439927C">
        <w:trPr>
          <w:trHeight w:val="340" w:hRule="atLeast"/>
          <w:jc w:val="center"/>
        </w:trPr>
        <w:tc>
          <w:tcPr>
            <w:tcW w:w="3102" w:type="dxa"/>
            <w:tcBorders>
              <w:tl2br w:val="nil"/>
              <w:tr2bl w:val="nil"/>
            </w:tcBorders>
            <w:vAlign w:val="center"/>
          </w:tcPr>
          <w:p w14:paraId="085A18FA">
            <w:pPr>
              <w:pStyle w:val="43"/>
              <w:spacing w:before="0" w:line="240" w:lineRule="exact"/>
              <w:ind w:left="0"/>
              <w:jc w:val="center"/>
              <w:rPr>
                <w:sz w:val="18"/>
                <w:szCs w:val="18"/>
              </w:rPr>
            </w:pPr>
            <w:r>
              <w:rPr>
                <w:spacing w:val="-2"/>
                <w:sz w:val="18"/>
                <w:szCs w:val="18"/>
              </w:rPr>
              <w:t>YJ</w:t>
            </w:r>
            <w:r>
              <w:rPr>
                <w:rFonts w:hint="eastAsia" w:eastAsia="宋体"/>
                <w:spacing w:val="-2"/>
                <w:sz w:val="18"/>
                <w:szCs w:val="18"/>
                <w:lang w:val="en-US" w:eastAsia="zh-CN"/>
              </w:rPr>
              <w:t>Q</w:t>
            </w:r>
            <w:r>
              <w:rPr>
                <w:spacing w:val="-2"/>
                <w:sz w:val="18"/>
                <w:szCs w:val="18"/>
              </w:rPr>
              <w:t>02</w:t>
            </w:r>
            <w:r>
              <w:rPr>
                <w:rFonts w:hint="eastAsia" w:eastAsia="宋体"/>
                <w:spacing w:val="-2"/>
                <w:sz w:val="18"/>
                <w:szCs w:val="18"/>
                <w:lang w:val="en-US" w:eastAsia="zh-CN"/>
              </w:rPr>
              <w:t>-Z</w:t>
            </w:r>
          </w:p>
        </w:tc>
        <w:tc>
          <w:tcPr>
            <w:tcW w:w="6590" w:type="dxa"/>
            <w:tcBorders>
              <w:tl2br w:val="nil"/>
              <w:tr2bl w:val="nil"/>
            </w:tcBorders>
            <w:vAlign w:val="center"/>
          </w:tcPr>
          <w:p w14:paraId="627FA6AD">
            <w:pPr>
              <w:pStyle w:val="43"/>
              <w:spacing w:before="0" w:line="240" w:lineRule="exact"/>
              <w:ind w:left="0"/>
              <w:jc w:val="center"/>
              <w:rPr>
                <w:sz w:val="18"/>
                <w:szCs w:val="18"/>
              </w:rPr>
            </w:pPr>
            <w:r>
              <w:rPr>
                <w:sz w:val="18"/>
                <w:szCs w:val="18"/>
              </w:rPr>
              <w:t>交联聚乙烯绝缘</w:t>
            </w:r>
            <w:r>
              <w:rPr>
                <w:rFonts w:hint="eastAsia" w:eastAsia="宋体"/>
                <w:sz w:val="18"/>
                <w:szCs w:val="18"/>
                <w:lang w:val="en-US" w:eastAsia="zh-CN"/>
              </w:rPr>
              <w:t>铅</w:t>
            </w:r>
            <w:r>
              <w:rPr>
                <w:sz w:val="18"/>
                <w:szCs w:val="18"/>
              </w:rPr>
              <w:t>套聚氯乙烯护套</w:t>
            </w:r>
            <w:r>
              <w:rPr>
                <w:rFonts w:hint="eastAsia" w:eastAsia="宋体"/>
                <w:sz w:val="18"/>
                <w:szCs w:val="18"/>
                <w:lang w:val="en-US" w:eastAsia="zh-CN"/>
              </w:rPr>
              <w:t>纵向阻水</w:t>
            </w:r>
            <w:r>
              <w:rPr>
                <w:sz w:val="18"/>
                <w:szCs w:val="18"/>
              </w:rPr>
              <w:t>电力电缆</w:t>
            </w:r>
          </w:p>
        </w:tc>
      </w:tr>
      <w:tr w14:paraId="6876C06C">
        <w:trPr>
          <w:trHeight w:val="340" w:hRule="atLeast"/>
          <w:jc w:val="center"/>
        </w:trPr>
        <w:tc>
          <w:tcPr>
            <w:tcW w:w="3102" w:type="dxa"/>
            <w:tcBorders>
              <w:tl2br w:val="nil"/>
              <w:tr2bl w:val="nil"/>
            </w:tcBorders>
            <w:vAlign w:val="center"/>
          </w:tcPr>
          <w:p w14:paraId="36D6DE86">
            <w:pPr>
              <w:pStyle w:val="43"/>
              <w:spacing w:before="0" w:line="240" w:lineRule="exact"/>
              <w:ind w:left="0"/>
              <w:jc w:val="center"/>
              <w:rPr>
                <w:spacing w:val="-2"/>
                <w:sz w:val="18"/>
                <w:szCs w:val="18"/>
              </w:rPr>
            </w:pPr>
            <w:r>
              <w:rPr>
                <w:spacing w:val="-2"/>
                <w:sz w:val="18"/>
                <w:szCs w:val="18"/>
              </w:rPr>
              <w:t>YJQ03</w:t>
            </w:r>
            <w:r>
              <w:rPr>
                <w:rFonts w:hint="eastAsia" w:eastAsia="宋体"/>
                <w:spacing w:val="-2"/>
                <w:sz w:val="18"/>
                <w:szCs w:val="18"/>
                <w:lang w:val="en-US" w:eastAsia="zh-CN"/>
              </w:rPr>
              <w:t>-Z</w:t>
            </w:r>
          </w:p>
        </w:tc>
        <w:tc>
          <w:tcPr>
            <w:tcW w:w="6590" w:type="dxa"/>
            <w:tcBorders>
              <w:tl2br w:val="nil"/>
              <w:tr2bl w:val="nil"/>
            </w:tcBorders>
            <w:vAlign w:val="center"/>
          </w:tcPr>
          <w:p w14:paraId="62D6B0C1">
            <w:pPr>
              <w:pStyle w:val="43"/>
              <w:spacing w:before="0" w:line="240" w:lineRule="exact"/>
              <w:ind w:left="0"/>
              <w:jc w:val="center"/>
              <w:rPr>
                <w:sz w:val="18"/>
                <w:szCs w:val="18"/>
              </w:rPr>
            </w:pPr>
            <w:r>
              <w:rPr>
                <w:sz w:val="18"/>
                <w:szCs w:val="18"/>
              </w:rPr>
              <w:t>交联聚乙烯绝缘</w:t>
            </w:r>
            <w:r>
              <w:rPr>
                <w:rFonts w:hint="eastAsia" w:eastAsia="宋体"/>
                <w:sz w:val="18"/>
                <w:szCs w:val="18"/>
                <w:lang w:val="en-US" w:eastAsia="zh-CN"/>
              </w:rPr>
              <w:t>铅</w:t>
            </w:r>
            <w:r>
              <w:rPr>
                <w:sz w:val="18"/>
                <w:szCs w:val="18"/>
              </w:rPr>
              <w:t>套聚乙烯护套</w:t>
            </w:r>
            <w:r>
              <w:rPr>
                <w:rFonts w:hint="eastAsia" w:eastAsia="宋体"/>
                <w:sz w:val="18"/>
                <w:szCs w:val="18"/>
                <w:lang w:val="en-US" w:eastAsia="zh-CN"/>
              </w:rPr>
              <w:t>纵向阻水</w:t>
            </w:r>
            <w:r>
              <w:rPr>
                <w:sz w:val="18"/>
                <w:szCs w:val="18"/>
              </w:rPr>
              <w:t>电力电缆</w:t>
            </w:r>
          </w:p>
        </w:tc>
      </w:tr>
      <w:tr w14:paraId="548E380A">
        <w:trPr>
          <w:trHeight w:val="340" w:hRule="atLeast"/>
          <w:jc w:val="center"/>
        </w:trPr>
        <w:tc>
          <w:tcPr>
            <w:tcW w:w="3102" w:type="dxa"/>
            <w:tcBorders>
              <w:tl2br w:val="nil"/>
              <w:tr2bl w:val="nil"/>
            </w:tcBorders>
            <w:vAlign w:val="center"/>
          </w:tcPr>
          <w:p w14:paraId="56076136">
            <w:pPr>
              <w:pStyle w:val="43"/>
              <w:spacing w:before="0" w:line="240" w:lineRule="exact"/>
              <w:ind w:left="0"/>
              <w:jc w:val="center"/>
              <w:rPr>
                <w:rFonts w:hint="default" w:eastAsia="宋体"/>
                <w:spacing w:val="-2"/>
                <w:sz w:val="18"/>
                <w:szCs w:val="18"/>
                <w:lang w:val="en-US" w:eastAsia="zh-CN"/>
              </w:rPr>
            </w:pPr>
            <w:r>
              <w:rPr>
                <w:rFonts w:hint="eastAsia" w:eastAsia="宋体"/>
                <w:spacing w:val="-2"/>
                <w:sz w:val="18"/>
                <w:szCs w:val="18"/>
                <w:lang w:val="en-US" w:eastAsia="zh-CN"/>
              </w:rPr>
              <w:t>YJA03</w:t>
            </w:r>
          </w:p>
        </w:tc>
        <w:tc>
          <w:tcPr>
            <w:tcW w:w="6590" w:type="dxa"/>
            <w:tcBorders>
              <w:tl2br w:val="nil"/>
              <w:tr2bl w:val="nil"/>
            </w:tcBorders>
            <w:vAlign w:val="center"/>
          </w:tcPr>
          <w:p w14:paraId="11321A33">
            <w:pPr>
              <w:pStyle w:val="43"/>
              <w:spacing w:before="0" w:line="240" w:lineRule="exact"/>
              <w:ind w:left="0"/>
              <w:jc w:val="center"/>
              <w:rPr>
                <w:rFonts w:hint="default" w:eastAsia="宋体"/>
                <w:sz w:val="18"/>
                <w:szCs w:val="18"/>
                <w:lang w:val="en-US" w:eastAsia="zh-CN"/>
              </w:rPr>
            </w:pPr>
            <w:r>
              <w:rPr>
                <w:rFonts w:hint="eastAsia" w:eastAsia="宋体"/>
                <w:sz w:val="18"/>
                <w:szCs w:val="18"/>
                <w:lang w:val="en-US" w:eastAsia="zh-CN"/>
              </w:rPr>
              <w:t>交联聚乙烯绝缘金属复合聚乙烯护套电力电缆</w:t>
            </w:r>
          </w:p>
        </w:tc>
      </w:tr>
      <w:tr w14:paraId="76A68111">
        <w:trPr>
          <w:trHeight w:val="340" w:hRule="atLeast"/>
          <w:jc w:val="center"/>
        </w:trPr>
        <w:tc>
          <w:tcPr>
            <w:tcW w:w="3102" w:type="dxa"/>
            <w:tcBorders>
              <w:bottom w:val="single" w:color="000000" w:sz="12" w:space="0"/>
              <w:tl2br w:val="nil"/>
              <w:tr2bl w:val="nil"/>
            </w:tcBorders>
            <w:vAlign w:val="center"/>
          </w:tcPr>
          <w:p w14:paraId="0285526B">
            <w:pPr>
              <w:pStyle w:val="43"/>
              <w:spacing w:before="0" w:line="240" w:lineRule="exact"/>
              <w:ind w:left="0"/>
              <w:jc w:val="center"/>
              <w:rPr>
                <w:sz w:val="18"/>
                <w:szCs w:val="18"/>
              </w:rPr>
            </w:pPr>
            <w:r>
              <w:rPr>
                <w:rFonts w:hint="eastAsia" w:eastAsia="宋体"/>
                <w:spacing w:val="-2"/>
                <w:sz w:val="18"/>
                <w:szCs w:val="18"/>
                <w:lang w:val="en-US" w:eastAsia="zh-CN"/>
              </w:rPr>
              <w:t>YJA03-Z</w:t>
            </w:r>
          </w:p>
        </w:tc>
        <w:tc>
          <w:tcPr>
            <w:tcW w:w="6590" w:type="dxa"/>
            <w:tcBorders>
              <w:bottom w:val="single" w:color="000000" w:sz="12" w:space="0"/>
              <w:tl2br w:val="nil"/>
              <w:tr2bl w:val="nil"/>
            </w:tcBorders>
            <w:vAlign w:val="center"/>
          </w:tcPr>
          <w:p w14:paraId="1A7A772E">
            <w:pPr>
              <w:pStyle w:val="43"/>
              <w:spacing w:before="0" w:line="240" w:lineRule="exact"/>
              <w:ind w:left="0"/>
              <w:jc w:val="center"/>
              <w:rPr>
                <w:sz w:val="18"/>
                <w:szCs w:val="18"/>
              </w:rPr>
            </w:pPr>
            <w:r>
              <w:rPr>
                <w:rFonts w:hint="eastAsia" w:eastAsia="宋体"/>
                <w:sz w:val="18"/>
                <w:szCs w:val="18"/>
                <w:lang w:val="en-US" w:eastAsia="zh-CN"/>
              </w:rPr>
              <w:t>交联聚乙烯绝缘金属复合聚乙烯护套纵向阻水电力电缆</w:t>
            </w:r>
          </w:p>
        </w:tc>
      </w:tr>
      <w:tr w14:paraId="41EC07A7">
        <w:trPr>
          <w:trHeight w:val="340" w:hRule="atLeast"/>
          <w:jc w:val="center"/>
        </w:trPr>
        <w:tc>
          <w:tcPr>
            <w:tcW w:w="9692" w:type="dxa"/>
            <w:gridSpan w:val="2"/>
            <w:tcBorders>
              <w:top w:val="single" w:color="000000" w:sz="12" w:space="0"/>
              <w:left w:val="single" w:color="000000" w:sz="12" w:space="0"/>
              <w:bottom w:val="single" w:color="000000" w:sz="12" w:space="0"/>
              <w:right w:val="single" w:color="000000" w:sz="12" w:space="0"/>
            </w:tcBorders>
            <w:vAlign w:val="center"/>
          </w:tcPr>
          <w:p w14:paraId="7050D952">
            <w:pPr>
              <w:pStyle w:val="43"/>
              <w:spacing w:before="0" w:line="240" w:lineRule="exact"/>
              <w:ind w:left="780" w:leftChars="200" w:hanging="360" w:hangingChars="200"/>
              <w:jc w:val="both"/>
              <w:rPr>
                <w:sz w:val="18"/>
                <w:szCs w:val="18"/>
              </w:rPr>
            </w:pPr>
            <w:r>
              <w:rPr>
                <w:rFonts w:hint="eastAsia" w:ascii="黑体" w:hAnsi="黑体" w:eastAsia="黑体" w:cs="黑体"/>
                <w:b w:val="0"/>
                <w:bCs w:val="0"/>
                <w:sz w:val="18"/>
                <w:szCs w:val="18"/>
              </w:rPr>
              <w:t>注：</w:t>
            </w:r>
            <w:r>
              <w:rPr>
                <w:rFonts w:hint="eastAsia" w:eastAsia="宋体"/>
                <w:sz w:val="18"/>
                <w:szCs w:val="18"/>
                <w:lang w:val="en-US" w:eastAsia="zh-CN"/>
              </w:rPr>
              <w:t>皱纹铝套包括挤包皱纹铝套和焊接皱纹铝套，按JB/T 5268.1，二者代号均为LW；焊接皱纹铝套应在产品名称中明确表示</w:t>
            </w:r>
            <w:r>
              <w:rPr>
                <w:spacing w:val="-1"/>
                <w:sz w:val="18"/>
                <w:szCs w:val="18"/>
              </w:rPr>
              <w:t>。</w:t>
            </w:r>
          </w:p>
        </w:tc>
      </w:tr>
    </w:tbl>
    <w:p w14:paraId="7E8599DD"/>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PingFang SC">
    <w:altName w:val="冬青黑体简体中文"/>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161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78F2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078F2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80B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F551">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9F551">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C223">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AD240">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AAD240">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5FE3">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4676F">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D4676F">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7C1F">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5AA9">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5B11">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rPr>
        <w:rFonts w:hint="default" w:ascii="Times New Roman" w:hAnsi="Times New Roman" w:cs="Times New Roman"/>
        <w:sz w:val="21"/>
        <w:szCs w:val="21"/>
      </w:rPr>
    </w:lvl>
  </w:abstractNum>
  <w:abstractNum w:abstractNumId="1">
    <w:nsid w:val="93FD72BD"/>
    <w:multiLevelType w:val="singleLevel"/>
    <w:tmpl w:val="93FD72BD"/>
    <w:lvl w:ilvl="0" w:tentative="0">
      <w:start w:val="1"/>
      <w:numFmt w:val="lowerLetter"/>
      <w:suff w:val="space"/>
      <w:lvlText w:val="%1）"/>
      <w:lvlJc w:val="left"/>
      <w:rPr>
        <w:rFonts w:hint="default" w:ascii="Times New Roman" w:hAnsi="Times New Roman" w:cs="Times New Roman"/>
      </w:rPr>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5">
    <w:nsid w:val="F9B2A7AE"/>
    <w:multiLevelType w:val="multilevel"/>
    <w:tmpl w:val="F9B2A7A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7">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8">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9">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2">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3">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8"/>
  </w:num>
  <w:num w:numId="2">
    <w:abstractNumId w:val="7"/>
  </w:num>
  <w:num w:numId="3">
    <w:abstractNumId w:val="13"/>
  </w:num>
  <w:num w:numId="4">
    <w:abstractNumId w:val="9"/>
  </w:num>
  <w:num w:numId="5">
    <w:abstractNumId w:val="6"/>
  </w:num>
  <w:num w:numId="6">
    <w:abstractNumId w:val="10"/>
  </w:num>
  <w:num w:numId="7">
    <w:abstractNumId w:val="5"/>
  </w:num>
  <w:num w:numId="8">
    <w:abstractNumId w:val="3"/>
  </w:num>
  <w:num w:numId="9">
    <w:abstractNumId w:val="12"/>
  </w:num>
  <w:num w:numId="10">
    <w:abstractNumId w:val="4"/>
  </w:num>
  <w:num w:numId="11">
    <w:abstractNumId w:val="0"/>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A55A76"/>
    <w:rsid w:val="00DC70A8"/>
    <w:rsid w:val="01057F1E"/>
    <w:rsid w:val="010A6538"/>
    <w:rsid w:val="011A2A76"/>
    <w:rsid w:val="012C30C9"/>
    <w:rsid w:val="01570814"/>
    <w:rsid w:val="01751F10"/>
    <w:rsid w:val="0185764C"/>
    <w:rsid w:val="01A4698D"/>
    <w:rsid w:val="01BD4077"/>
    <w:rsid w:val="01CB1F98"/>
    <w:rsid w:val="01EA0118"/>
    <w:rsid w:val="01F60125"/>
    <w:rsid w:val="02151639"/>
    <w:rsid w:val="02221BDB"/>
    <w:rsid w:val="023C4E17"/>
    <w:rsid w:val="02414829"/>
    <w:rsid w:val="0268276F"/>
    <w:rsid w:val="0273010D"/>
    <w:rsid w:val="0299098D"/>
    <w:rsid w:val="02A75687"/>
    <w:rsid w:val="02AE660E"/>
    <w:rsid w:val="0313160B"/>
    <w:rsid w:val="031C69F7"/>
    <w:rsid w:val="03200295"/>
    <w:rsid w:val="03217B69"/>
    <w:rsid w:val="033349EE"/>
    <w:rsid w:val="034A5312"/>
    <w:rsid w:val="038549E9"/>
    <w:rsid w:val="03C07382"/>
    <w:rsid w:val="03EB4055"/>
    <w:rsid w:val="03FE7EAB"/>
    <w:rsid w:val="04662C85"/>
    <w:rsid w:val="048929AB"/>
    <w:rsid w:val="048A686A"/>
    <w:rsid w:val="049029EF"/>
    <w:rsid w:val="04A722F0"/>
    <w:rsid w:val="04AE367F"/>
    <w:rsid w:val="04C36291"/>
    <w:rsid w:val="04C64E6C"/>
    <w:rsid w:val="04E56759"/>
    <w:rsid w:val="04F7112F"/>
    <w:rsid w:val="05031C1C"/>
    <w:rsid w:val="05047743"/>
    <w:rsid w:val="05126ADD"/>
    <w:rsid w:val="051C79FB"/>
    <w:rsid w:val="05223ECC"/>
    <w:rsid w:val="057A2458"/>
    <w:rsid w:val="057D1AFC"/>
    <w:rsid w:val="064222D0"/>
    <w:rsid w:val="06C61153"/>
    <w:rsid w:val="06E33324"/>
    <w:rsid w:val="06FF6413"/>
    <w:rsid w:val="07163C30"/>
    <w:rsid w:val="072F4F4B"/>
    <w:rsid w:val="072F5986"/>
    <w:rsid w:val="073277F2"/>
    <w:rsid w:val="074107DA"/>
    <w:rsid w:val="074F1149"/>
    <w:rsid w:val="075521B6"/>
    <w:rsid w:val="079E00C6"/>
    <w:rsid w:val="07A0475C"/>
    <w:rsid w:val="07DD5F1D"/>
    <w:rsid w:val="07E77620"/>
    <w:rsid w:val="08123F24"/>
    <w:rsid w:val="083B347B"/>
    <w:rsid w:val="08B1656C"/>
    <w:rsid w:val="08E46C31"/>
    <w:rsid w:val="08FA1588"/>
    <w:rsid w:val="09050131"/>
    <w:rsid w:val="09120680"/>
    <w:rsid w:val="094E5847"/>
    <w:rsid w:val="097F1A8E"/>
    <w:rsid w:val="098A5B44"/>
    <w:rsid w:val="098F7F23"/>
    <w:rsid w:val="0991427C"/>
    <w:rsid w:val="099472E7"/>
    <w:rsid w:val="09975029"/>
    <w:rsid w:val="09AC4D17"/>
    <w:rsid w:val="09BE4364"/>
    <w:rsid w:val="09C3710A"/>
    <w:rsid w:val="09F00295"/>
    <w:rsid w:val="09F558AC"/>
    <w:rsid w:val="0A033C45"/>
    <w:rsid w:val="0A2F7010"/>
    <w:rsid w:val="0A342878"/>
    <w:rsid w:val="0A481841"/>
    <w:rsid w:val="0A4D56E8"/>
    <w:rsid w:val="0A60366D"/>
    <w:rsid w:val="0A7315F2"/>
    <w:rsid w:val="0A7B4003"/>
    <w:rsid w:val="0A7D4EC4"/>
    <w:rsid w:val="0A83110A"/>
    <w:rsid w:val="0A857FE9"/>
    <w:rsid w:val="0A892BC4"/>
    <w:rsid w:val="0A8D2745"/>
    <w:rsid w:val="0A9C5F85"/>
    <w:rsid w:val="0AAC68B2"/>
    <w:rsid w:val="0AD11E75"/>
    <w:rsid w:val="0B1306DF"/>
    <w:rsid w:val="0B1D3AD1"/>
    <w:rsid w:val="0B482BE4"/>
    <w:rsid w:val="0B5908F1"/>
    <w:rsid w:val="0B6874E1"/>
    <w:rsid w:val="0B723658"/>
    <w:rsid w:val="0BB74D5D"/>
    <w:rsid w:val="0BBB6256"/>
    <w:rsid w:val="0BBBBA8B"/>
    <w:rsid w:val="0BE249C9"/>
    <w:rsid w:val="0BE70503"/>
    <w:rsid w:val="0C0B13B7"/>
    <w:rsid w:val="0C1069CD"/>
    <w:rsid w:val="0C3534E2"/>
    <w:rsid w:val="0C370182"/>
    <w:rsid w:val="0C3E79DE"/>
    <w:rsid w:val="0C4D4F79"/>
    <w:rsid w:val="0C6D1992"/>
    <w:rsid w:val="0C7B765B"/>
    <w:rsid w:val="0CAF49FB"/>
    <w:rsid w:val="0CCD5877"/>
    <w:rsid w:val="0CCE0D62"/>
    <w:rsid w:val="0CF54BA1"/>
    <w:rsid w:val="0D110C4F"/>
    <w:rsid w:val="0D274C27"/>
    <w:rsid w:val="0D5E1CB9"/>
    <w:rsid w:val="0D780CCE"/>
    <w:rsid w:val="0D7F3E0A"/>
    <w:rsid w:val="0D8633EB"/>
    <w:rsid w:val="0D943668"/>
    <w:rsid w:val="0DA22B05"/>
    <w:rsid w:val="0DB55A7E"/>
    <w:rsid w:val="0DBB7AFD"/>
    <w:rsid w:val="0DBE26D2"/>
    <w:rsid w:val="0DC34AA9"/>
    <w:rsid w:val="0DDD6210"/>
    <w:rsid w:val="0E07353A"/>
    <w:rsid w:val="0E277278"/>
    <w:rsid w:val="0E303356"/>
    <w:rsid w:val="0E7C5427"/>
    <w:rsid w:val="0E7DB4FC"/>
    <w:rsid w:val="0ECA4CFE"/>
    <w:rsid w:val="0ECC7523"/>
    <w:rsid w:val="0ECF3031"/>
    <w:rsid w:val="0EDF7371"/>
    <w:rsid w:val="0EE71B02"/>
    <w:rsid w:val="0F24110D"/>
    <w:rsid w:val="0F3E4653"/>
    <w:rsid w:val="0F7A0D2D"/>
    <w:rsid w:val="0FB7CAC4"/>
    <w:rsid w:val="0FDC7E43"/>
    <w:rsid w:val="0FE16B50"/>
    <w:rsid w:val="0FEFCB39"/>
    <w:rsid w:val="100D1BA1"/>
    <w:rsid w:val="1021389E"/>
    <w:rsid w:val="103E7FAD"/>
    <w:rsid w:val="103F5BA1"/>
    <w:rsid w:val="104A4BA3"/>
    <w:rsid w:val="10525806"/>
    <w:rsid w:val="108E7218"/>
    <w:rsid w:val="10B63D14"/>
    <w:rsid w:val="10C304B2"/>
    <w:rsid w:val="11037413"/>
    <w:rsid w:val="110E5BD1"/>
    <w:rsid w:val="11186A50"/>
    <w:rsid w:val="1134315E"/>
    <w:rsid w:val="11AD6755"/>
    <w:rsid w:val="11E24A0B"/>
    <w:rsid w:val="11EC57E6"/>
    <w:rsid w:val="11F0799B"/>
    <w:rsid w:val="11FF47B8"/>
    <w:rsid w:val="122B630F"/>
    <w:rsid w:val="123C43E8"/>
    <w:rsid w:val="124E5235"/>
    <w:rsid w:val="125E00D9"/>
    <w:rsid w:val="126F3FA5"/>
    <w:rsid w:val="127F665A"/>
    <w:rsid w:val="12887BC1"/>
    <w:rsid w:val="128C1399"/>
    <w:rsid w:val="12A44024"/>
    <w:rsid w:val="12BE53D5"/>
    <w:rsid w:val="131B45D5"/>
    <w:rsid w:val="133471D8"/>
    <w:rsid w:val="134D2F57"/>
    <w:rsid w:val="13681478"/>
    <w:rsid w:val="13717985"/>
    <w:rsid w:val="137EFABB"/>
    <w:rsid w:val="13A730B3"/>
    <w:rsid w:val="13D87533"/>
    <w:rsid w:val="13FF7BBE"/>
    <w:rsid w:val="141C6857"/>
    <w:rsid w:val="145704AC"/>
    <w:rsid w:val="145853B5"/>
    <w:rsid w:val="145D796B"/>
    <w:rsid w:val="14840CB7"/>
    <w:rsid w:val="14885C4A"/>
    <w:rsid w:val="149245B2"/>
    <w:rsid w:val="14B52807"/>
    <w:rsid w:val="14CB1C36"/>
    <w:rsid w:val="14DB6CA6"/>
    <w:rsid w:val="14EA425F"/>
    <w:rsid w:val="14FF0009"/>
    <w:rsid w:val="15214808"/>
    <w:rsid w:val="15632BBE"/>
    <w:rsid w:val="15714E3E"/>
    <w:rsid w:val="1586215F"/>
    <w:rsid w:val="15A56870"/>
    <w:rsid w:val="15B74CE8"/>
    <w:rsid w:val="15E22389"/>
    <w:rsid w:val="15EE5FD1"/>
    <w:rsid w:val="15FFAF65"/>
    <w:rsid w:val="16096967"/>
    <w:rsid w:val="16203F57"/>
    <w:rsid w:val="162C356B"/>
    <w:rsid w:val="16534086"/>
    <w:rsid w:val="167F37F2"/>
    <w:rsid w:val="168B5B89"/>
    <w:rsid w:val="16C861C7"/>
    <w:rsid w:val="16F30626"/>
    <w:rsid w:val="17081314"/>
    <w:rsid w:val="1726591C"/>
    <w:rsid w:val="17276095"/>
    <w:rsid w:val="172D48D7"/>
    <w:rsid w:val="17683B61"/>
    <w:rsid w:val="17750E5D"/>
    <w:rsid w:val="177711B5"/>
    <w:rsid w:val="178D1819"/>
    <w:rsid w:val="178D35C8"/>
    <w:rsid w:val="17936223"/>
    <w:rsid w:val="17D02F59"/>
    <w:rsid w:val="17F12F10"/>
    <w:rsid w:val="18174183"/>
    <w:rsid w:val="184F7DE4"/>
    <w:rsid w:val="186A063A"/>
    <w:rsid w:val="188D4734"/>
    <w:rsid w:val="189E6E29"/>
    <w:rsid w:val="18AB2214"/>
    <w:rsid w:val="18DC65B5"/>
    <w:rsid w:val="19296C53"/>
    <w:rsid w:val="19540841"/>
    <w:rsid w:val="19582824"/>
    <w:rsid w:val="1966667F"/>
    <w:rsid w:val="19726F19"/>
    <w:rsid w:val="1998303C"/>
    <w:rsid w:val="19AF388C"/>
    <w:rsid w:val="19B46FFB"/>
    <w:rsid w:val="19BE5D1C"/>
    <w:rsid w:val="19BF413C"/>
    <w:rsid w:val="19EC2827"/>
    <w:rsid w:val="19F81081"/>
    <w:rsid w:val="1A3409BA"/>
    <w:rsid w:val="1A420699"/>
    <w:rsid w:val="1A460158"/>
    <w:rsid w:val="1A4F6F20"/>
    <w:rsid w:val="1A564145"/>
    <w:rsid w:val="1A921D7C"/>
    <w:rsid w:val="1AA82C77"/>
    <w:rsid w:val="1AAC1FB7"/>
    <w:rsid w:val="1AAE035C"/>
    <w:rsid w:val="1ACB068F"/>
    <w:rsid w:val="1ADE683C"/>
    <w:rsid w:val="1B162E37"/>
    <w:rsid w:val="1B630BBC"/>
    <w:rsid w:val="1B776A68"/>
    <w:rsid w:val="1B83048A"/>
    <w:rsid w:val="1B8B06FB"/>
    <w:rsid w:val="1B8F3DB2"/>
    <w:rsid w:val="1B9E7E6B"/>
    <w:rsid w:val="1BCA4DEA"/>
    <w:rsid w:val="1BED6F2E"/>
    <w:rsid w:val="1C054E31"/>
    <w:rsid w:val="1C33473D"/>
    <w:rsid w:val="1C7B4336"/>
    <w:rsid w:val="1CAD0D0F"/>
    <w:rsid w:val="1CCA672A"/>
    <w:rsid w:val="1CCC4B92"/>
    <w:rsid w:val="1CDC0B3F"/>
    <w:rsid w:val="1CDF6673"/>
    <w:rsid w:val="1CEEB4B6"/>
    <w:rsid w:val="1CF42CA9"/>
    <w:rsid w:val="1D0FF220"/>
    <w:rsid w:val="1D1F2F14"/>
    <w:rsid w:val="1D296BBB"/>
    <w:rsid w:val="1D3E6B3F"/>
    <w:rsid w:val="1D473EA8"/>
    <w:rsid w:val="1D570900"/>
    <w:rsid w:val="1D9F570E"/>
    <w:rsid w:val="1DE2466D"/>
    <w:rsid w:val="1DE52980"/>
    <w:rsid w:val="1DEF71B8"/>
    <w:rsid w:val="1E0A5972"/>
    <w:rsid w:val="1E0B5246"/>
    <w:rsid w:val="1E146D3B"/>
    <w:rsid w:val="1E2217D8"/>
    <w:rsid w:val="1E377E25"/>
    <w:rsid w:val="1E51534F"/>
    <w:rsid w:val="1E573D4C"/>
    <w:rsid w:val="1E605592"/>
    <w:rsid w:val="1E6300E9"/>
    <w:rsid w:val="1E666FDD"/>
    <w:rsid w:val="1E85324A"/>
    <w:rsid w:val="1E966DDD"/>
    <w:rsid w:val="1E990EF4"/>
    <w:rsid w:val="1ECFD007"/>
    <w:rsid w:val="1EDF1228"/>
    <w:rsid w:val="1EE93F77"/>
    <w:rsid w:val="1F05006D"/>
    <w:rsid w:val="1F361357"/>
    <w:rsid w:val="1F3C1E67"/>
    <w:rsid w:val="1F416122"/>
    <w:rsid w:val="1F4C7776"/>
    <w:rsid w:val="1F4E796B"/>
    <w:rsid w:val="1F542020"/>
    <w:rsid w:val="1F6410B2"/>
    <w:rsid w:val="1F8D1F54"/>
    <w:rsid w:val="1F9F4ABE"/>
    <w:rsid w:val="1FBB607B"/>
    <w:rsid w:val="1FCB2431"/>
    <w:rsid w:val="1FCB729D"/>
    <w:rsid w:val="1FD2426D"/>
    <w:rsid w:val="1FDAB52B"/>
    <w:rsid w:val="1FE70D3A"/>
    <w:rsid w:val="1FF79D3D"/>
    <w:rsid w:val="1FF7EB1A"/>
    <w:rsid w:val="1FFF500F"/>
    <w:rsid w:val="20062169"/>
    <w:rsid w:val="207E0A53"/>
    <w:rsid w:val="20943AB3"/>
    <w:rsid w:val="20C242E2"/>
    <w:rsid w:val="21075857"/>
    <w:rsid w:val="21076BB1"/>
    <w:rsid w:val="21091F11"/>
    <w:rsid w:val="211A3DCF"/>
    <w:rsid w:val="213435D0"/>
    <w:rsid w:val="21386C61"/>
    <w:rsid w:val="21494A03"/>
    <w:rsid w:val="216043C0"/>
    <w:rsid w:val="21736F42"/>
    <w:rsid w:val="21B420FA"/>
    <w:rsid w:val="21E67D41"/>
    <w:rsid w:val="22167F23"/>
    <w:rsid w:val="221A365E"/>
    <w:rsid w:val="223C00C4"/>
    <w:rsid w:val="225114BD"/>
    <w:rsid w:val="22804455"/>
    <w:rsid w:val="229C358D"/>
    <w:rsid w:val="22C02AA3"/>
    <w:rsid w:val="22CD6D83"/>
    <w:rsid w:val="230961F8"/>
    <w:rsid w:val="2349134C"/>
    <w:rsid w:val="235105CE"/>
    <w:rsid w:val="23812740"/>
    <w:rsid w:val="238B4E5F"/>
    <w:rsid w:val="23E00E9D"/>
    <w:rsid w:val="23F77CA2"/>
    <w:rsid w:val="23FFB53A"/>
    <w:rsid w:val="24191BAC"/>
    <w:rsid w:val="241D051C"/>
    <w:rsid w:val="242B6BF4"/>
    <w:rsid w:val="244860D4"/>
    <w:rsid w:val="24704055"/>
    <w:rsid w:val="24885842"/>
    <w:rsid w:val="24B53FFA"/>
    <w:rsid w:val="24B85E2E"/>
    <w:rsid w:val="24E04C70"/>
    <w:rsid w:val="24E134A2"/>
    <w:rsid w:val="24E82E11"/>
    <w:rsid w:val="24F63A5D"/>
    <w:rsid w:val="24F674E5"/>
    <w:rsid w:val="250753E5"/>
    <w:rsid w:val="251D678D"/>
    <w:rsid w:val="2526682A"/>
    <w:rsid w:val="25361FF1"/>
    <w:rsid w:val="2536529E"/>
    <w:rsid w:val="25657148"/>
    <w:rsid w:val="2591084C"/>
    <w:rsid w:val="259759BA"/>
    <w:rsid w:val="25A1063C"/>
    <w:rsid w:val="25DB4DDF"/>
    <w:rsid w:val="25FA62CC"/>
    <w:rsid w:val="26103D41"/>
    <w:rsid w:val="26170C2C"/>
    <w:rsid w:val="2637BA7C"/>
    <w:rsid w:val="266F2B9B"/>
    <w:rsid w:val="26812549"/>
    <w:rsid w:val="26A2681B"/>
    <w:rsid w:val="26C1503C"/>
    <w:rsid w:val="26C568DA"/>
    <w:rsid w:val="26DB038C"/>
    <w:rsid w:val="26DB493C"/>
    <w:rsid w:val="26DB7EAB"/>
    <w:rsid w:val="26DC2D2F"/>
    <w:rsid w:val="26FF55D1"/>
    <w:rsid w:val="27161CB8"/>
    <w:rsid w:val="2730304F"/>
    <w:rsid w:val="274DCE41"/>
    <w:rsid w:val="27871DE1"/>
    <w:rsid w:val="279863D2"/>
    <w:rsid w:val="279C2835"/>
    <w:rsid w:val="27BA3F65"/>
    <w:rsid w:val="27C82E5D"/>
    <w:rsid w:val="27EF6F7C"/>
    <w:rsid w:val="27FB6095"/>
    <w:rsid w:val="28011B94"/>
    <w:rsid w:val="2859377E"/>
    <w:rsid w:val="289034E8"/>
    <w:rsid w:val="28A10C81"/>
    <w:rsid w:val="28E219C5"/>
    <w:rsid w:val="28F85103"/>
    <w:rsid w:val="29092F0D"/>
    <w:rsid w:val="292875F4"/>
    <w:rsid w:val="295D104C"/>
    <w:rsid w:val="29606D8E"/>
    <w:rsid w:val="2967305A"/>
    <w:rsid w:val="2970538A"/>
    <w:rsid w:val="29CC61D1"/>
    <w:rsid w:val="29CC7D0E"/>
    <w:rsid w:val="29E67293"/>
    <w:rsid w:val="2A176A9D"/>
    <w:rsid w:val="2A2102CB"/>
    <w:rsid w:val="2A2B40D9"/>
    <w:rsid w:val="2A4468E8"/>
    <w:rsid w:val="2A4B7560"/>
    <w:rsid w:val="2A4F0102"/>
    <w:rsid w:val="2A5306A1"/>
    <w:rsid w:val="2A581813"/>
    <w:rsid w:val="2A636193"/>
    <w:rsid w:val="2A7A3BD7"/>
    <w:rsid w:val="2A9C2048"/>
    <w:rsid w:val="2AE93841"/>
    <w:rsid w:val="2AEE3648"/>
    <w:rsid w:val="2B033371"/>
    <w:rsid w:val="2B151462"/>
    <w:rsid w:val="2B1909CB"/>
    <w:rsid w:val="2B221E6C"/>
    <w:rsid w:val="2B703976"/>
    <w:rsid w:val="2B732DA8"/>
    <w:rsid w:val="2BA61037"/>
    <w:rsid w:val="2BD66AC4"/>
    <w:rsid w:val="2BFB29B5"/>
    <w:rsid w:val="2BFDA4AC"/>
    <w:rsid w:val="2C072F7D"/>
    <w:rsid w:val="2C0803CD"/>
    <w:rsid w:val="2C2F02F7"/>
    <w:rsid w:val="2C76BB6A"/>
    <w:rsid w:val="2D60068C"/>
    <w:rsid w:val="2D630BFB"/>
    <w:rsid w:val="2D7479D0"/>
    <w:rsid w:val="2D99461C"/>
    <w:rsid w:val="2DA99F38"/>
    <w:rsid w:val="2DB42C49"/>
    <w:rsid w:val="2DB7C539"/>
    <w:rsid w:val="2DDD4E88"/>
    <w:rsid w:val="2DE007D6"/>
    <w:rsid w:val="2DE97C59"/>
    <w:rsid w:val="2DEFB735"/>
    <w:rsid w:val="2E1B46D1"/>
    <w:rsid w:val="2E1C30BA"/>
    <w:rsid w:val="2E3879E1"/>
    <w:rsid w:val="2E48665F"/>
    <w:rsid w:val="2E5829A2"/>
    <w:rsid w:val="2E6E01B1"/>
    <w:rsid w:val="2E86200E"/>
    <w:rsid w:val="2EA367EC"/>
    <w:rsid w:val="2EA440F9"/>
    <w:rsid w:val="2EAE3AEC"/>
    <w:rsid w:val="2EEA2F15"/>
    <w:rsid w:val="2EFF562B"/>
    <w:rsid w:val="2F057EA8"/>
    <w:rsid w:val="2F2370C0"/>
    <w:rsid w:val="2F3E36CD"/>
    <w:rsid w:val="2F3F9571"/>
    <w:rsid w:val="2F4737A5"/>
    <w:rsid w:val="2F485833"/>
    <w:rsid w:val="2F5838AD"/>
    <w:rsid w:val="2F5C7FF7"/>
    <w:rsid w:val="2F6E0DA7"/>
    <w:rsid w:val="2F7DC124"/>
    <w:rsid w:val="2FAC6889"/>
    <w:rsid w:val="2FB874A1"/>
    <w:rsid w:val="2FD35415"/>
    <w:rsid w:val="2FDC6A42"/>
    <w:rsid w:val="2FE74D70"/>
    <w:rsid w:val="2FEE556C"/>
    <w:rsid w:val="2FF80E15"/>
    <w:rsid w:val="2FF9E937"/>
    <w:rsid w:val="2FFD7F30"/>
    <w:rsid w:val="2FFF1BA9"/>
    <w:rsid w:val="301A5A6C"/>
    <w:rsid w:val="301E3BDE"/>
    <w:rsid w:val="30506C8F"/>
    <w:rsid w:val="30970232"/>
    <w:rsid w:val="309D2F86"/>
    <w:rsid w:val="313A3321"/>
    <w:rsid w:val="314B20D2"/>
    <w:rsid w:val="31643065"/>
    <w:rsid w:val="31AA504A"/>
    <w:rsid w:val="322008DB"/>
    <w:rsid w:val="323C7DCD"/>
    <w:rsid w:val="323F2F4E"/>
    <w:rsid w:val="325C7196"/>
    <w:rsid w:val="326C67A3"/>
    <w:rsid w:val="32AD5347"/>
    <w:rsid w:val="32B827EB"/>
    <w:rsid w:val="32C91500"/>
    <w:rsid w:val="32CE4D68"/>
    <w:rsid w:val="32D86506"/>
    <w:rsid w:val="32DA195F"/>
    <w:rsid w:val="32E60EA2"/>
    <w:rsid w:val="32F10A57"/>
    <w:rsid w:val="32FC43B4"/>
    <w:rsid w:val="32FF461D"/>
    <w:rsid w:val="33044C2E"/>
    <w:rsid w:val="334308AF"/>
    <w:rsid w:val="334E7C57"/>
    <w:rsid w:val="33580D40"/>
    <w:rsid w:val="33595B98"/>
    <w:rsid w:val="33684523"/>
    <w:rsid w:val="33745910"/>
    <w:rsid w:val="337B23CF"/>
    <w:rsid w:val="337BD9E0"/>
    <w:rsid w:val="339C6C14"/>
    <w:rsid w:val="33A04957"/>
    <w:rsid w:val="33DE722D"/>
    <w:rsid w:val="33EB36F8"/>
    <w:rsid w:val="33F71E1E"/>
    <w:rsid w:val="33F97AFF"/>
    <w:rsid w:val="340F2C26"/>
    <w:rsid w:val="34394463"/>
    <w:rsid w:val="345BCED1"/>
    <w:rsid w:val="347D07F4"/>
    <w:rsid w:val="348E0C53"/>
    <w:rsid w:val="34DD0FD0"/>
    <w:rsid w:val="34F7DC0E"/>
    <w:rsid w:val="34FF0D9A"/>
    <w:rsid w:val="350917E2"/>
    <w:rsid w:val="35823C32"/>
    <w:rsid w:val="358B3002"/>
    <w:rsid w:val="358F3395"/>
    <w:rsid w:val="359871BA"/>
    <w:rsid w:val="35991D54"/>
    <w:rsid w:val="35AE50D1"/>
    <w:rsid w:val="35D67453"/>
    <w:rsid w:val="35F2310C"/>
    <w:rsid w:val="35F86203"/>
    <w:rsid w:val="35FF9FE7"/>
    <w:rsid w:val="360B6C4E"/>
    <w:rsid w:val="36140CE4"/>
    <w:rsid w:val="361909F0"/>
    <w:rsid w:val="3628478F"/>
    <w:rsid w:val="3635D2DB"/>
    <w:rsid w:val="36541A28"/>
    <w:rsid w:val="365D69A8"/>
    <w:rsid w:val="36624145"/>
    <w:rsid w:val="366E09C9"/>
    <w:rsid w:val="368E78A4"/>
    <w:rsid w:val="369A2841"/>
    <w:rsid w:val="369F3CD4"/>
    <w:rsid w:val="36AED210"/>
    <w:rsid w:val="36BD75CE"/>
    <w:rsid w:val="36BF604D"/>
    <w:rsid w:val="36DF6073"/>
    <w:rsid w:val="36E33680"/>
    <w:rsid w:val="36EF04F7"/>
    <w:rsid w:val="36F4A1BF"/>
    <w:rsid w:val="36FB503E"/>
    <w:rsid w:val="37103F98"/>
    <w:rsid w:val="371050B8"/>
    <w:rsid w:val="37432BA4"/>
    <w:rsid w:val="374A0972"/>
    <w:rsid w:val="376DB4F8"/>
    <w:rsid w:val="37751BBC"/>
    <w:rsid w:val="37950CB0"/>
    <w:rsid w:val="379A16BD"/>
    <w:rsid w:val="37A91900"/>
    <w:rsid w:val="37BB2163"/>
    <w:rsid w:val="37C30C14"/>
    <w:rsid w:val="37C37E0B"/>
    <w:rsid w:val="37CF127A"/>
    <w:rsid w:val="37CF47B6"/>
    <w:rsid w:val="37D5281F"/>
    <w:rsid w:val="37D56575"/>
    <w:rsid w:val="37DB5EC6"/>
    <w:rsid w:val="37DC7A31"/>
    <w:rsid w:val="37DF20C4"/>
    <w:rsid w:val="37E251BE"/>
    <w:rsid w:val="37E7C069"/>
    <w:rsid w:val="37E82428"/>
    <w:rsid w:val="37E868CC"/>
    <w:rsid w:val="37E9458D"/>
    <w:rsid w:val="37EFE705"/>
    <w:rsid w:val="37F04E09"/>
    <w:rsid w:val="37F791B1"/>
    <w:rsid w:val="37FAE273"/>
    <w:rsid w:val="37FF08BB"/>
    <w:rsid w:val="37FF2865"/>
    <w:rsid w:val="38201673"/>
    <w:rsid w:val="38237567"/>
    <w:rsid w:val="382471D8"/>
    <w:rsid w:val="3837038B"/>
    <w:rsid w:val="38372F5C"/>
    <w:rsid w:val="3852376F"/>
    <w:rsid w:val="385C6972"/>
    <w:rsid w:val="389A55DB"/>
    <w:rsid w:val="38C22C79"/>
    <w:rsid w:val="38DFC7EF"/>
    <w:rsid w:val="393613E5"/>
    <w:rsid w:val="39424B74"/>
    <w:rsid w:val="395D1DDE"/>
    <w:rsid w:val="396E1053"/>
    <w:rsid w:val="397A08A5"/>
    <w:rsid w:val="398C14D9"/>
    <w:rsid w:val="39AD9AB2"/>
    <w:rsid w:val="39B82AB1"/>
    <w:rsid w:val="39BB91F0"/>
    <w:rsid w:val="39BF9574"/>
    <w:rsid w:val="39C69CB1"/>
    <w:rsid w:val="39CAA9E9"/>
    <w:rsid w:val="39CF674E"/>
    <w:rsid w:val="39DC06E3"/>
    <w:rsid w:val="39F30EC3"/>
    <w:rsid w:val="39FB3AF5"/>
    <w:rsid w:val="39FD0AF8"/>
    <w:rsid w:val="3A00614F"/>
    <w:rsid w:val="3A0F57EA"/>
    <w:rsid w:val="3A330458"/>
    <w:rsid w:val="3A52002D"/>
    <w:rsid w:val="3A6A0CCC"/>
    <w:rsid w:val="3A6A49E2"/>
    <w:rsid w:val="3A724344"/>
    <w:rsid w:val="3A83468A"/>
    <w:rsid w:val="3AAB0B9B"/>
    <w:rsid w:val="3AC3717D"/>
    <w:rsid w:val="3AD969A0"/>
    <w:rsid w:val="3ADF7F05"/>
    <w:rsid w:val="3AFD5CFA"/>
    <w:rsid w:val="3B273398"/>
    <w:rsid w:val="3B4915F5"/>
    <w:rsid w:val="3B633EE6"/>
    <w:rsid w:val="3B678EC1"/>
    <w:rsid w:val="3B7968FE"/>
    <w:rsid w:val="3BB555C6"/>
    <w:rsid w:val="3BBE20B4"/>
    <w:rsid w:val="3BCDDED8"/>
    <w:rsid w:val="3BDE9154"/>
    <w:rsid w:val="3BDF0962"/>
    <w:rsid w:val="3BEF9F7A"/>
    <w:rsid w:val="3BF33766"/>
    <w:rsid w:val="3BF727BE"/>
    <w:rsid w:val="3BF733DD"/>
    <w:rsid w:val="3BFDC1BC"/>
    <w:rsid w:val="3BFE4996"/>
    <w:rsid w:val="3BFF40E0"/>
    <w:rsid w:val="3C1A2DCC"/>
    <w:rsid w:val="3C312091"/>
    <w:rsid w:val="3C3711A0"/>
    <w:rsid w:val="3C373913"/>
    <w:rsid w:val="3C55BB14"/>
    <w:rsid w:val="3C69674F"/>
    <w:rsid w:val="3C6E0CE2"/>
    <w:rsid w:val="3C735B59"/>
    <w:rsid w:val="3C9F030F"/>
    <w:rsid w:val="3CCB246B"/>
    <w:rsid w:val="3CD6391E"/>
    <w:rsid w:val="3CE45090"/>
    <w:rsid w:val="3CFE3E1A"/>
    <w:rsid w:val="3D0B5678"/>
    <w:rsid w:val="3D112421"/>
    <w:rsid w:val="3D23425F"/>
    <w:rsid w:val="3D510A70"/>
    <w:rsid w:val="3D522DF4"/>
    <w:rsid w:val="3D567A39"/>
    <w:rsid w:val="3D5F2ED7"/>
    <w:rsid w:val="3D7CA603"/>
    <w:rsid w:val="3D7FC8D9"/>
    <w:rsid w:val="3DAE3153"/>
    <w:rsid w:val="3DCC6B68"/>
    <w:rsid w:val="3DD75419"/>
    <w:rsid w:val="3DFFBC38"/>
    <w:rsid w:val="3E104487"/>
    <w:rsid w:val="3E1B0F93"/>
    <w:rsid w:val="3E2B306F"/>
    <w:rsid w:val="3E344619"/>
    <w:rsid w:val="3E4827C7"/>
    <w:rsid w:val="3E603F0A"/>
    <w:rsid w:val="3E6350CC"/>
    <w:rsid w:val="3E8166DB"/>
    <w:rsid w:val="3E9B8EC1"/>
    <w:rsid w:val="3E9D4E72"/>
    <w:rsid w:val="3E9E6A1F"/>
    <w:rsid w:val="3EA177D5"/>
    <w:rsid w:val="3EA44A09"/>
    <w:rsid w:val="3EB38693"/>
    <w:rsid w:val="3EB70DA6"/>
    <w:rsid w:val="3EBF93BC"/>
    <w:rsid w:val="3ECC7609"/>
    <w:rsid w:val="3EE14075"/>
    <w:rsid w:val="3EF93162"/>
    <w:rsid w:val="3EFA0594"/>
    <w:rsid w:val="3EFBDE91"/>
    <w:rsid w:val="3EFE7FB1"/>
    <w:rsid w:val="3F0861ED"/>
    <w:rsid w:val="3F1DB58D"/>
    <w:rsid w:val="3F222FE0"/>
    <w:rsid w:val="3F29D09D"/>
    <w:rsid w:val="3F3BCFA0"/>
    <w:rsid w:val="3F3D1DC0"/>
    <w:rsid w:val="3F465E11"/>
    <w:rsid w:val="3F46EDC8"/>
    <w:rsid w:val="3F49778D"/>
    <w:rsid w:val="3F5369AA"/>
    <w:rsid w:val="3F62A387"/>
    <w:rsid w:val="3F659F57"/>
    <w:rsid w:val="3F7C3854"/>
    <w:rsid w:val="3F7C6103"/>
    <w:rsid w:val="3F7D9EDE"/>
    <w:rsid w:val="3F7E4320"/>
    <w:rsid w:val="3F7E700B"/>
    <w:rsid w:val="3F7EA949"/>
    <w:rsid w:val="3F7ECB1A"/>
    <w:rsid w:val="3F7F0448"/>
    <w:rsid w:val="3F939827"/>
    <w:rsid w:val="3F9B9AD9"/>
    <w:rsid w:val="3FACEE32"/>
    <w:rsid w:val="3FB7CE51"/>
    <w:rsid w:val="3FBEBA51"/>
    <w:rsid w:val="3FC810AC"/>
    <w:rsid w:val="3FCDF266"/>
    <w:rsid w:val="3FDEC9F5"/>
    <w:rsid w:val="3FDF4418"/>
    <w:rsid w:val="3FDFA922"/>
    <w:rsid w:val="3FE16591"/>
    <w:rsid w:val="3FE29D83"/>
    <w:rsid w:val="3FE7FFBE"/>
    <w:rsid w:val="3FEBA76A"/>
    <w:rsid w:val="3FEC482B"/>
    <w:rsid w:val="3FECDA75"/>
    <w:rsid w:val="3FEF4261"/>
    <w:rsid w:val="3FF33D16"/>
    <w:rsid w:val="3FF7DFC9"/>
    <w:rsid w:val="3FF8E492"/>
    <w:rsid w:val="3FFF3E0E"/>
    <w:rsid w:val="3FFF559B"/>
    <w:rsid w:val="3FFFFDD7"/>
    <w:rsid w:val="40044CA3"/>
    <w:rsid w:val="40072194"/>
    <w:rsid w:val="40624EF6"/>
    <w:rsid w:val="40671125"/>
    <w:rsid w:val="40742CC1"/>
    <w:rsid w:val="407C22A8"/>
    <w:rsid w:val="407E7DCE"/>
    <w:rsid w:val="408B7737"/>
    <w:rsid w:val="40900279"/>
    <w:rsid w:val="40A22EBF"/>
    <w:rsid w:val="40BE466E"/>
    <w:rsid w:val="40C41559"/>
    <w:rsid w:val="40C8729B"/>
    <w:rsid w:val="40CB1D5D"/>
    <w:rsid w:val="40D75730"/>
    <w:rsid w:val="40FF4D48"/>
    <w:rsid w:val="411B561D"/>
    <w:rsid w:val="41250249"/>
    <w:rsid w:val="412D10FA"/>
    <w:rsid w:val="412D2AD6"/>
    <w:rsid w:val="413C344D"/>
    <w:rsid w:val="413C5593"/>
    <w:rsid w:val="41605419"/>
    <w:rsid w:val="419E09E1"/>
    <w:rsid w:val="41C072C4"/>
    <w:rsid w:val="420460B1"/>
    <w:rsid w:val="422C5607"/>
    <w:rsid w:val="422E1FA9"/>
    <w:rsid w:val="42472441"/>
    <w:rsid w:val="42593699"/>
    <w:rsid w:val="42661114"/>
    <w:rsid w:val="427F1BDB"/>
    <w:rsid w:val="428146B0"/>
    <w:rsid w:val="42882D2E"/>
    <w:rsid w:val="428B2A4F"/>
    <w:rsid w:val="429C0C25"/>
    <w:rsid w:val="42A20F87"/>
    <w:rsid w:val="42A338A7"/>
    <w:rsid w:val="43210CDB"/>
    <w:rsid w:val="435D2AB3"/>
    <w:rsid w:val="43912E12"/>
    <w:rsid w:val="439671DC"/>
    <w:rsid w:val="43A43E0B"/>
    <w:rsid w:val="43DB5537"/>
    <w:rsid w:val="43E819D5"/>
    <w:rsid w:val="43EC0986"/>
    <w:rsid w:val="43F32881"/>
    <w:rsid w:val="43F824A3"/>
    <w:rsid w:val="44305883"/>
    <w:rsid w:val="44857BE4"/>
    <w:rsid w:val="44B53DFD"/>
    <w:rsid w:val="44CD1324"/>
    <w:rsid w:val="44D04970"/>
    <w:rsid w:val="44DD0E3B"/>
    <w:rsid w:val="44DF1057"/>
    <w:rsid w:val="44E54453"/>
    <w:rsid w:val="450E5498"/>
    <w:rsid w:val="45221EC2"/>
    <w:rsid w:val="45412D37"/>
    <w:rsid w:val="45602A50"/>
    <w:rsid w:val="458C52A1"/>
    <w:rsid w:val="459736E0"/>
    <w:rsid w:val="45A12A1F"/>
    <w:rsid w:val="45BD078F"/>
    <w:rsid w:val="45C90F49"/>
    <w:rsid w:val="45E37B58"/>
    <w:rsid w:val="45EA1A61"/>
    <w:rsid w:val="45F21028"/>
    <w:rsid w:val="45FA2B93"/>
    <w:rsid w:val="45FC4415"/>
    <w:rsid w:val="45FD4CB1"/>
    <w:rsid w:val="45FE618C"/>
    <w:rsid w:val="46181376"/>
    <w:rsid w:val="46193DD2"/>
    <w:rsid w:val="46364CA7"/>
    <w:rsid w:val="463822FC"/>
    <w:rsid w:val="464C19A5"/>
    <w:rsid w:val="465D0DA4"/>
    <w:rsid w:val="46844BE7"/>
    <w:rsid w:val="469E22EF"/>
    <w:rsid w:val="46A572C7"/>
    <w:rsid w:val="46C2653A"/>
    <w:rsid w:val="46CD7EB5"/>
    <w:rsid w:val="46EE59A3"/>
    <w:rsid w:val="46FC1A4C"/>
    <w:rsid w:val="47022DDB"/>
    <w:rsid w:val="470F0543"/>
    <w:rsid w:val="4720392B"/>
    <w:rsid w:val="4765739A"/>
    <w:rsid w:val="477B3701"/>
    <w:rsid w:val="47894117"/>
    <w:rsid w:val="478B1022"/>
    <w:rsid w:val="47906638"/>
    <w:rsid w:val="47AD0F98"/>
    <w:rsid w:val="47BB89FD"/>
    <w:rsid w:val="47D613CB"/>
    <w:rsid w:val="47D7B67B"/>
    <w:rsid w:val="47DB39E1"/>
    <w:rsid w:val="47E70571"/>
    <w:rsid w:val="48117E2F"/>
    <w:rsid w:val="48286871"/>
    <w:rsid w:val="482A4C90"/>
    <w:rsid w:val="48487415"/>
    <w:rsid w:val="484D62D8"/>
    <w:rsid w:val="485673C8"/>
    <w:rsid w:val="489F2FD7"/>
    <w:rsid w:val="48A44149"/>
    <w:rsid w:val="48DA3628"/>
    <w:rsid w:val="48E82765"/>
    <w:rsid w:val="48E9432B"/>
    <w:rsid w:val="48FF75D2"/>
    <w:rsid w:val="492B1902"/>
    <w:rsid w:val="492B486B"/>
    <w:rsid w:val="49437FED"/>
    <w:rsid w:val="4970227E"/>
    <w:rsid w:val="497A4D19"/>
    <w:rsid w:val="49AE2DA6"/>
    <w:rsid w:val="49B7E4B5"/>
    <w:rsid w:val="4A077984"/>
    <w:rsid w:val="4A1011E6"/>
    <w:rsid w:val="4A1B48DF"/>
    <w:rsid w:val="4A2A68D0"/>
    <w:rsid w:val="4A4F4589"/>
    <w:rsid w:val="4A5D0A54"/>
    <w:rsid w:val="4A5E47CC"/>
    <w:rsid w:val="4A7C09A8"/>
    <w:rsid w:val="4A7C1DBA"/>
    <w:rsid w:val="4A8F2BD7"/>
    <w:rsid w:val="4AA642D2"/>
    <w:rsid w:val="4AB22424"/>
    <w:rsid w:val="4ABD5996"/>
    <w:rsid w:val="4AC52021"/>
    <w:rsid w:val="4AF64A60"/>
    <w:rsid w:val="4AF7E2E4"/>
    <w:rsid w:val="4B005A41"/>
    <w:rsid w:val="4B4A341A"/>
    <w:rsid w:val="4B677B2F"/>
    <w:rsid w:val="4B772C6A"/>
    <w:rsid w:val="4B90799F"/>
    <w:rsid w:val="4BB072A9"/>
    <w:rsid w:val="4BEA14D5"/>
    <w:rsid w:val="4BFC119F"/>
    <w:rsid w:val="4BFDDF8A"/>
    <w:rsid w:val="4BFE24B2"/>
    <w:rsid w:val="4C0D2006"/>
    <w:rsid w:val="4C324B63"/>
    <w:rsid w:val="4C3C294C"/>
    <w:rsid w:val="4C55054E"/>
    <w:rsid w:val="4C5530E5"/>
    <w:rsid w:val="4C6F0F12"/>
    <w:rsid w:val="4C934C01"/>
    <w:rsid w:val="4C96639C"/>
    <w:rsid w:val="4C9B3B4E"/>
    <w:rsid w:val="4D16313C"/>
    <w:rsid w:val="4D39745F"/>
    <w:rsid w:val="4D772DCB"/>
    <w:rsid w:val="4D970721"/>
    <w:rsid w:val="4DAFF802"/>
    <w:rsid w:val="4DBF037A"/>
    <w:rsid w:val="4DD96652"/>
    <w:rsid w:val="4DDC6BC5"/>
    <w:rsid w:val="4DF45ACD"/>
    <w:rsid w:val="4E4C73A3"/>
    <w:rsid w:val="4E641F1A"/>
    <w:rsid w:val="4E6F3F3D"/>
    <w:rsid w:val="4E7378F2"/>
    <w:rsid w:val="4ECF1271"/>
    <w:rsid w:val="4ED25E5C"/>
    <w:rsid w:val="4EDA5AAA"/>
    <w:rsid w:val="4EF86CC0"/>
    <w:rsid w:val="4F3C4B90"/>
    <w:rsid w:val="4F3F6DCA"/>
    <w:rsid w:val="4F936CC6"/>
    <w:rsid w:val="4F9735BA"/>
    <w:rsid w:val="4F9A62A6"/>
    <w:rsid w:val="4F9F1B0F"/>
    <w:rsid w:val="4FB749F0"/>
    <w:rsid w:val="4FB8497E"/>
    <w:rsid w:val="4FBCD190"/>
    <w:rsid w:val="4FDC17DF"/>
    <w:rsid w:val="4FEA4620"/>
    <w:rsid w:val="4FF30539"/>
    <w:rsid w:val="4FFB7226"/>
    <w:rsid w:val="4FFBCAB1"/>
    <w:rsid w:val="4FFD3F23"/>
    <w:rsid w:val="4FFDABC9"/>
    <w:rsid w:val="501F49FD"/>
    <w:rsid w:val="502A5888"/>
    <w:rsid w:val="502B6EFE"/>
    <w:rsid w:val="503E4E84"/>
    <w:rsid w:val="504B393E"/>
    <w:rsid w:val="505550D7"/>
    <w:rsid w:val="5074270E"/>
    <w:rsid w:val="50744D49"/>
    <w:rsid w:val="50835A1F"/>
    <w:rsid w:val="50A7016E"/>
    <w:rsid w:val="50AC6291"/>
    <w:rsid w:val="50EF43D0"/>
    <w:rsid w:val="50FC089B"/>
    <w:rsid w:val="511107EA"/>
    <w:rsid w:val="512621FC"/>
    <w:rsid w:val="51501312"/>
    <w:rsid w:val="51713BAA"/>
    <w:rsid w:val="517555E9"/>
    <w:rsid w:val="517D56D5"/>
    <w:rsid w:val="51812DB4"/>
    <w:rsid w:val="51917E20"/>
    <w:rsid w:val="51C21FC2"/>
    <w:rsid w:val="51C73E6D"/>
    <w:rsid w:val="51D23526"/>
    <w:rsid w:val="51E66682"/>
    <w:rsid w:val="5229185E"/>
    <w:rsid w:val="52432C25"/>
    <w:rsid w:val="527E53EB"/>
    <w:rsid w:val="52AD5B3E"/>
    <w:rsid w:val="52E350B6"/>
    <w:rsid w:val="52F10B4A"/>
    <w:rsid w:val="52F5521E"/>
    <w:rsid w:val="52FDB3B4"/>
    <w:rsid w:val="530028C4"/>
    <w:rsid w:val="531142D2"/>
    <w:rsid w:val="531913A2"/>
    <w:rsid w:val="53204D14"/>
    <w:rsid w:val="53236894"/>
    <w:rsid w:val="53B378F1"/>
    <w:rsid w:val="53BABE2C"/>
    <w:rsid w:val="53DF0B03"/>
    <w:rsid w:val="53F3CE96"/>
    <w:rsid w:val="53FB3CD3"/>
    <w:rsid w:val="53FFF997"/>
    <w:rsid w:val="541A1764"/>
    <w:rsid w:val="547643A4"/>
    <w:rsid w:val="547EEA6A"/>
    <w:rsid w:val="54882B71"/>
    <w:rsid w:val="549F610D"/>
    <w:rsid w:val="54C85664"/>
    <w:rsid w:val="54EF976B"/>
    <w:rsid w:val="550D55D1"/>
    <w:rsid w:val="55213B45"/>
    <w:rsid w:val="552F0DC7"/>
    <w:rsid w:val="553158A2"/>
    <w:rsid w:val="553D4774"/>
    <w:rsid w:val="554D777B"/>
    <w:rsid w:val="557C720E"/>
    <w:rsid w:val="559F18EC"/>
    <w:rsid w:val="55FBC9AC"/>
    <w:rsid w:val="55FE03D8"/>
    <w:rsid w:val="55FF402D"/>
    <w:rsid w:val="55FF651E"/>
    <w:rsid w:val="561019BC"/>
    <w:rsid w:val="565F5B54"/>
    <w:rsid w:val="56773230"/>
    <w:rsid w:val="567C24C2"/>
    <w:rsid w:val="567FE056"/>
    <w:rsid w:val="56853574"/>
    <w:rsid w:val="568665A5"/>
    <w:rsid w:val="568850AA"/>
    <w:rsid w:val="56A33C92"/>
    <w:rsid w:val="56A46336"/>
    <w:rsid w:val="56C87B9D"/>
    <w:rsid w:val="56E36785"/>
    <w:rsid w:val="56F52014"/>
    <w:rsid w:val="574A05B2"/>
    <w:rsid w:val="576C677A"/>
    <w:rsid w:val="57778CC6"/>
    <w:rsid w:val="577EDC35"/>
    <w:rsid w:val="578F706E"/>
    <w:rsid w:val="57911D3D"/>
    <w:rsid w:val="57ABE97A"/>
    <w:rsid w:val="57DA3D5E"/>
    <w:rsid w:val="57DF5F8B"/>
    <w:rsid w:val="57E4F5D8"/>
    <w:rsid w:val="57EF2F07"/>
    <w:rsid w:val="57FD8B73"/>
    <w:rsid w:val="57FFF798"/>
    <w:rsid w:val="58047A99"/>
    <w:rsid w:val="582F2AD7"/>
    <w:rsid w:val="58322102"/>
    <w:rsid w:val="583A3465"/>
    <w:rsid w:val="58472D43"/>
    <w:rsid w:val="58AAFE99"/>
    <w:rsid w:val="58C16652"/>
    <w:rsid w:val="58F355C2"/>
    <w:rsid w:val="58F509F1"/>
    <w:rsid w:val="59036C6A"/>
    <w:rsid w:val="591470C9"/>
    <w:rsid w:val="59306CDC"/>
    <w:rsid w:val="594827D5"/>
    <w:rsid w:val="59505ACE"/>
    <w:rsid w:val="595079D6"/>
    <w:rsid w:val="595735A2"/>
    <w:rsid w:val="59655912"/>
    <w:rsid w:val="59A32A50"/>
    <w:rsid w:val="59AF6DF2"/>
    <w:rsid w:val="59CD62FE"/>
    <w:rsid w:val="59CF4D9E"/>
    <w:rsid w:val="59D465F5"/>
    <w:rsid w:val="59D800F7"/>
    <w:rsid w:val="59ED2925"/>
    <w:rsid w:val="59F741B6"/>
    <w:rsid w:val="5A221372"/>
    <w:rsid w:val="5A4E2167"/>
    <w:rsid w:val="5A570E98"/>
    <w:rsid w:val="5A803764"/>
    <w:rsid w:val="5A81003E"/>
    <w:rsid w:val="5AB73FB4"/>
    <w:rsid w:val="5ABF4872"/>
    <w:rsid w:val="5AC643F3"/>
    <w:rsid w:val="5AE27845"/>
    <w:rsid w:val="5AF744DA"/>
    <w:rsid w:val="5AF8B1E8"/>
    <w:rsid w:val="5B0E18F6"/>
    <w:rsid w:val="5B285D38"/>
    <w:rsid w:val="5B5B0B94"/>
    <w:rsid w:val="5B5B997D"/>
    <w:rsid w:val="5B6E643D"/>
    <w:rsid w:val="5B7EE6A5"/>
    <w:rsid w:val="5B7F3AC7"/>
    <w:rsid w:val="5B8F2A37"/>
    <w:rsid w:val="5B9958A3"/>
    <w:rsid w:val="5B9BFEAE"/>
    <w:rsid w:val="5BA83A36"/>
    <w:rsid w:val="5BAE830F"/>
    <w:rsid w:val="5BBDEDA5"/>
    <w:rsid w:val="5BBF9740"/>
    <w:rsid w:val="5BDCAF1C"/>
    <w:rsid w:val="5BE90261"/>
    <w:rsid w:val="5BEB5456"/>
    <w:rsid w:val="5BEE7CCC"/>
    <w:rsid w:val="5BF58C64"/>
    <w:rsid w:val="5C17573F"/>
    <w:rsid w:val="5C4035E0"/>
    <w:rsid w:val="5C683A4F"/>
    <w:rsid w:val="5C7C42E4"/>
    <w:rsid w:val="5C7F357A"/>
    <w:rsid w:val="5C8956D8"/>
    <w:rsid w:val="5C9F08E2"/>
    <w:rsid w:val="5CA42512"/>
    <w:rsid w:val="5CDE6B92"/>
    <w:rsid w:val="5CDF3012"/>
    <w:rsid w:val="5CF7D926"/>
    <w:rsid w:val="5CF977E4"/>
    <w:rsid w:val="5D435D2A"/>
    <w:rsid w:val="5D5B70A6"/>
    <w:rsid w:val="5D773A89"/>
    <w:rsid w:val="5D7D8586"/>
    <w:rsid w:val="5D840D4B"/>
    <w:rsid w:val="5D947B2E"/>
    <w:rsid w:val="5D996534"/>
    <w:rsid w:val="5D9A3915"/>
    <w:rsid w:val="5DA52CD8"/>
    <w:rsid w:val="5DB744C7"/>
    <w:rsid w:val="5DE07B6A"/>
    <w:rsid w:val="5DEF1E11"/>
    <w:rsid w:val="5DF7646C"/>
    <w:rsid w:val="5DF99382"/>
    <w:rsid w:val="5DFEA361"/>
    <w:rsid w:val="5E7457CA"/>
    <w:rsid w:val="5E7F12AA"/>
    <w:rsid w:val="5E884785"/>
    <w:rsid w:val="5E9F0293"/>
    <w:rsid w:val="5EA52572"/>
    <w:rsid w:val="5EB78BDC"/>
    <w:rsid w:val="5EB82887"/>
    <w:rsid w:val="5EBDBD16"/>
    <w:rsid w:val="5EDEBD2B"/>
    <w:rsid w:val="5EDF525F"/>
    <w:rsid w:val="5EE7266A"/>
    <w:rsid w:val="5EEF7D26"/>
    <w:rsid w:val="5EEFA79D"/>
    <w:rsid w:val="5EFF7ED4"/>
    <w:rsid w:val="5F1C0EB4"/>
    <w:rsid w:val="5F2128FB"/>
    <w:rsid w:val="5F360C4E"/>
    <w:rsid w:val="5F587C40"/>
    <w:rsid w:val="5F5EF1B2"/>
    <w:rsid w:val="5F600422"/>
    <w:rsid w:val="5F754AAB"/>
    <w:rsid w:val="5F7BB19F"/>
    <w:rsid w:val="5F7D06A1"/>
    <w:rsid w:val="5F7EE8AF"/>
    <w:rsid w:val="5F8022D9"/>
    <w:rsid w:val="5F8637E8"/>
    <w:rsid w:val="5F922AF6"/>
    <w:rsid w:val="5FAF9B0C"/>
    <w:rsid w:val="5FBE66BA"/>
    <w:rsid w:val="5FBF10E9"/>
    <w:rsid w:val="5FBF5989"/>
    <w:rsid w:val="5FC7EA25"/>
    <w:rsid w:val="5FCDDD3D"/>
    <w:rsid w:val="5FCF106F"/>
    <w:rsid w:val="5FDB5702"/>
    <w:rsid w:val="5FDE7C52"/>
    <w:rsid w:val="5FDEF07B"/>
    <w:rsid w:val="5FDFFEBC"/>
    <w:rsid w:val="5FE65A0A"/>
    <w:rsid w:val="5FEB31D0"/>
    <w:rsid w:val="5FED5163"/>
    <w:rsid w:val="5FF7ED41"/>
    <w:rsid w:val="5FFBB3A2"/>
    <w:rsid w:val="5FFDCB68"/>
    <w:rsid w:val="5FFE5522"/>
    <w:rsid w:val="5FFEB3A2"/>
    <w:rsid w:val="5FFF2151"/>
    <w:rsid w:val="5FFF3A18"/>
    <w:rsid w:val="5FFFC719"/>
    <w:rsid w:val="5FFFF829"/>
    <w:rsid w:val="60042E9D"/>
    <w:rsid w:val="604751DF"/>
    <w:rsid w:val="607C109C"/>
    <w:rsid w:val="60997EB4"/>
    <w:rsid w:val="609C5056"/>
    <w:rsid w:val="60AB0AE3"/>
    <w:rsid w:val="60CAFE72"/>
    <w:rsid w:val="60E61D1A"/>
    <w:rsid w:val="60FA6BA5"/>
    <w:rsid w:val="60FD5C07"/>
    <w:rsid w:val="60FE6010"/>
    <w:rsid w:val="610619ED"/>
    <w:rsid w:val="611C241C"/>
    <w:rsid w:val="617D0A50"/>
    <w:rsid w:val="61C02E50"/>
    <w:rsid w:val="61DED416"/>
    <w:rsid w:val="61FC9D2A"/>
    <w:rsid w:val="61FD3AE5"/>
    <w:rsid w:val="62083543"/>
    <w:rsid w:val="62195745"/>
    <w:rsid w:val="621C6FEF"/>
    <w:rsid w:val="623B2D26"/>
    <w:rsid w:val="623F2C6D"/>
    <w:rsid w:val="62404C02"/>
    <w:rsid w:val="624D71A8"/>
    <w:rsid w:val="62514EEA"/>
    <w:rsid w:val="626D24DE"/>
    <w:rsid w:val="62894684"/>
    <w:rsid w:val="62981606"/>
    <w:rsid w:val="629B6165"/>
    <w:rsid w:val="62DD22DA"/>
    <w:rsid w:val="63016E98"/>
    <w:rsid w:val="63283A59"/>
    <w:rsid w:val="632E7E4C"/>
    <w:rsid w:val="63442359"/>
    <w:rsid w:val="63633AA7"/>
    <w:rsid w:val="636522D0"/>
    <w:rsid w:val="637644DD"/>
    <w:rsid w:val="637F1B58"/>
    <w:rsid w:val="63AD43A2"/>
    <w:rsid w:val="63DF4774"/>
    <w:rsid w:val="63FD02BC"/>
    <w:rsid w:val="63FFF8DB"/>
    <w:rsid w:val="641B5F97"/>
    <w:rsid w:val="646B6905"/>
    <w:rsid w:val="64B5059A"/>
    <w:rsid w:val="651B7747"/>
    <w:rsid w:val="65565F75"/>
    <w:rsid w:val="656327E9"/>
    <w:rsid w:val="6573E3D3"/>
    <w:rsid w:val="657F7B04"/>
    <w:rsid w:val="659BC15B"/>
    <w:rsid w:val="65D7505D"/>
    <w:rsid w:val="65E21C31"/>
    <w:rsid w:val="65ECEE9C"/>
    <w:rsid w:val="65F3CAE7"/>
    <w:rsid w:val="65F75702"/>
    <w:rsid w:val="65FB62EB"/>
    <w:rsid w:val="65FE289A"/>
    <w:rsid w:val="65FFFD79"/>
    <w:rsid w:val="66267257"/>
    <w:rsid w:val="663F14FE"/>
    <w:rsid w:val="667010EA"/>
    <w:rsid w:val="6673A109"/>
    <w:rsid w:val="66937CE1"/>
    <w:rsid w:val="66B21CD0"/>
    <w:rsid w:val="66DB4D83"/>
    <w:rsid w:val="66EA100C"/>
    <w:rsid w:val="66F14577"/>
    <w:rsid w:val="66FE5EE8"/>
    <w:rsid w:val="6713863C"/>
    <w:rsid w:val="6735657C"/>
    <w:rsid w:val="673ECE16"/>
    <w:rsid w:val="67647E24"/>
    <w:rsid w:val="67684228"/>
    <w:rsid w:val="67684380"/>
    <w:rsid w:val="677DDE6B"/>
    <w:rsid w:val="67BC6137"/>
    <w:rsid w:val="67BC66B2"/>
    <w:rsid w:val="67C64436"/>
    <w:rsid w:val="67E7AADE"/>
    <w:rsid w:val="67F7DBB0"/>
    <w:rsid w:val="67FBD0D3"/>
    <w:rsid w:val="68166636"/>
    <w:rsid w:val="682D3D04"/>
    <w:rsid w:val="68336E40"/>
    <w:rsid w:val="685F6EB3"/>
    <w:rsid w:val="687A4A6F"/>
    <w:rsid w:val="688D6DD8"/>
    <w:rsid w:val="68D66149"/>
    <w:rsid w:val="68DC28D0"/>
    <w:rsid w:val="68EA74FF"/>
    <w:rsid w:val="690540BF"/>
    <w:rsid w:val="696066A9"/>
    <w:rsid w:val="697E7F91"/>
    <w:rsid w:val="69895CD7"/>
    <w:rsid w:val="69901FCA"/>
    <w:rsid w:val="69BF1142"/>
    <w:rsid w:val="69D70A46"/>
    <w:rsid w:val="69DA6673"/>
    <w:rsid w:val="69E00902"/>
    <w:rsid w:val="69EE78DD"/>
    <w:rsid w:val="6A072332"/>
    <w:rsid w:val="6A0F719E"/>
    <w:rsid w:val="6A1646A3"/>
    <w:rsid w:val="6A226813"/>
    <w:rsid w:val="6A58493C"/>
    <w:rsid w:val="6A5A74DA"/>
    <w:rsid w:val="6A7A265C"/>
    <w:rsid w:val="6A815C41"/>
    <w:rsid w:val="6A982DEB"/>
    <w:rsid w:val="6A9F07BD"/>
    <w:rsid w:val="6AA66AB5"/>
    <w:rsid w:val="6ABE6E95"/>
    <w:rsid w:val="6AC975E8"/>
    <w:rsid w:val="6AE41DB7"/>
    <w:rsid w:val="6AEB66E2"/>
    <w:rsid w:val="6AED1528"/>
    <w:rsid w:val="6B563571"/>
    <w:rsid w:val="6B592794"/>
    <w:rsid w:val="6B5B0DCC"/>
    <w:rsid w:val="6B637A3C"/>
    <w:rsid w:val="6B6E08BB"/>
    <w:rsid w:val="6B8F69CA"/>
    <w:rsid w:val="6BA13C28"/>
    <w:rsid w:val="6BAE3E81"/>
    <w:rsid w:val="6BBB709C"/>
    <w:rsid w:val="6BBFE657"/>
    <w:rsid w:val="6BDAA1CB"/>
    <w:rsid w:val="6BDB9E97"/>
    <w:rsid w:val="6BE740F6"/>
    <w:rsid w:val="6BE7410A"/>
    <w:rsid w:val="6BEF647C"/>
    <w:rsid w:val="6BEFE728"/>
    <w:rsid w:val="6BF80717"/>
    <w:rsid w:val="6BFB7D7A"/>
    <w:rsid w:val="6BFC6E54"/>
    <w:rsid w:val="6BFF8B7F"/>
    <w:rsid w:val="6BFFF0D8"/>
    <w:rsid w:val="6BFFF9F1"/>
    <w:rsid w:val="6C1CC7BF"/>
    <w:rsid w:val="6C20148A"/>
    <w:rsid w:val="6C458B24"/>
    <w:rsid w:val="6C4746FB"/>
    <w:rsid w:val="6C613077"/>
    <w:rsid w:val="6C975BF0"/>
    <w:rsid w:val="6CBF4531"/>
    <w:rsid w:val="6CEECC61"/>
    <w:rsid w:val="6D047526"/>
    <w:rsid w:val="6D231234"/>
    <w:rsid w:val="6D2B458A"/>
    <w:rsid w:val="6D3D10F7"/>
    <w:rsid w:val="6D3F7970"/>
    <w:rsid w:val="6D4B0788"/>
    <w:rsid w:val="6D4F0278"/>
    <w:rsid w:val="6D5E4FCA"/>
    <w:rsid w:val="6D6D1F81"/>
    <w:rsid w:val="6D6FD99A"/>
    <w:rsid w:val="6D740571"/>
    <w:rsid w:val="6DA87988"/>
    <w:rsid w:val="6DAA48BE"/>
    <w:rsid w:val="6DB225B5"/>
    <w:rsid w:val="6DB6377D"/>
    <w:rsid w:val="6DBEC1DE"/>
    <w:rsid w:val="6DC9057F"/>
    <w:rsid w:val="6DD24A05"/>
    <w:rsid w:val="6DDB7CC5"/>
    <w:rsid w:val="6DDF392B"/>
    <w:rsid w:val="6DE24C48"/>
    <w:rsid w:val="6DEE0AAA"/>
    <w:rsid w:val="6DEF61E9"/>
    <w:rsid w:val="6E0077C5"/>
    <w:rsid w:val="6E0B0643"/>
    <w:rsid w:val="6E2949AF"/>
    <w:rsid w:val="6E5F7D0F"/>
    <w:rsid w:val="6E75141C"/>
    <w:rsid w:val="6E7F0016"/>
    <w:rsid w:val="6E7F7C1D"/>
    <w:rsid w:val="6EB65494"/>
    <w:rsid w:val="6ECFD672"/>
    <w:rsid w:val="6ECFD940"/>
    <w:rsid w:val="6EEE0F35"/>
    <w:rsid w:val="6EFC638B"/>
    <w:rsid w:val="6EFF5B56"/>
    <w:rsid w:val="6EFF6BEE"/>
    <w:rsid w:val="6EFFF53F"/>
    <w:rsid w:val="6F025213"/>
    <w:rsid w:val="6F0D3F9D"/>
    <w:rsid w:val="6F135451"/>
    <w:rsid w:val="6F32464E"/>
    <w:rsid w:val="6F440275"/>
    <w:rsid w:val="6F451933"/>
    <w:rsid w:val="6F51652A"/>
    <w:rsid w:val="6F524050"/>
    <w:rsid w:val="6F5D0FE0"/>
    <w:rsid w:val="6F6F0244"/>
    <w:rsid w:val="6F6FEF30"/>
    <w:rsid w:val="6F76C36A"/>
    <w:rsid w:val="6F7A1CD9"/>
    <w:rsid w:val="6F7C5EAC"/>
    <w:rsid w:val="6F7E4E45"/>
    <w:rsid w:val="6F8C1333"/>
    <w:rsid w:val="6F9D8414"/>
    <w:rsid w:val="6FB1330B"/>
    <w:rsid w:val="6FBC0A83"/>
    <w:rsid w:val="6FC7ABA2"/>
    <w:rsid w:val="6FCF088D"/>
    <w:rsid w:val="6FD93E26"/>
    <w:rsid w:val="6FDAF81D"/>
    <w:rsid w:val="6FDE7D56"/>
    <w:rsid w:val="6FDF0210"/>
    <w:rsid w:val="6FE71A95"/>
    <w:rsid w:val="6FE949B4"/>
    <w:rsid w:val="6FFB308F"/>
    <w:rsid w:val="6FFB5BF5"/>
    <w:rsid w:val="6FFEBE04"/>
    <w:rsid w:val="6FFEFE37"/>
    <w:rsid w:val="6FFF1443"/>
    <w:rsid w:val="6FFF4C4B"/>
    <w:rsid w:val="6FFF59E6"/>
    <w:rsid w:val="6FFFBC86"/>
    <w:rsid w:val="70241EE0"/>
    <w:rsid w:val="702C275E"/>
    <w:rsid w:val="70357BF9"/>
    <w:rsid w:val="703FB5EB"/>
    <w:rsid w:val="70672630"/>
    <w:rsid w:val="70A566AB"/>
    <w:rsid w:val="70AF3E88"/>
    <w:rsid w:val="70B30B1E"/>
    <w:rsid w:val="70F869CD"/>
    <w:rsid w:val="70F86D26"/>
    <w:rsid w:val="70FDF95C"/>
    <w:rsid w:val="71096990"/>
    <w:rsid w:val="7128128D"/>
    <w:rsid w:val="7130216F"/>
    <w:rsid w:val="71364909"/>
    <w:rsid w:val="714300F4"/>
    <w:rsid w:val="71474FDD"/>
    <w:rsid w:val="714B7705"/>
    <w:rsid w:val="716ECA01"/>
    <w:rsid w:val="719C63DF"/>
    <w:rsid w:val="71B615C9"/>
    <w:rsid w:val="71B63E66"/>
    <w:rsid w:val="71D77ED0"/>
    <w:rsid w:val="71EC078C"/>
    <w:rsid w:val="71FA344A"/>
    <w:rsid w:val="71FF9B1A"/>
    <w:rsid w:val="72301186"/>
    <w:rsid w:val="723D4B43"/>
    <w:rsid w:val="725A6447"/>
    <w:rsid w:val="727644F9"/>
    <w:rsid w:val="727E20F3"/>
    <w:rsid w:val="72E42A83"/>
    <w:rsid w:val="72F01BB6"/>
    <w:rsid w:val="72FB055A"/>
    <w:rsid w:val="72FF5157"/>
    <w:rsid w:val="730D735F"/>
    <w:rsid w:val="731C29AB"/>
    <w:rsid w:val="73216213"/>
    <w:rsid w:val="73656E0A"/>
    <w:rsid w:val="737C4F39"/>
    <w:rsid w:val="738A0C66"/>
    <w:rsid w:val="73A66718"/>
    <w:rsid w:val="73BB6668"/>
    <w:rsid w:val="73BF0346"/>
    <w:rsid w:val="73CF8049"/>
    <w:rsid w:val="73D347A4"/>
    <w:rsid w:val="73D93E63"/>
    <w:rsid w:val="73E5AAE0"/>
    <w:rsid w:val="73E6120B"/>
    <w:rsid w:val="73F5BE08"/>
    <w:rsid w:val="73FBA95D"/>
    <w:rsid w:val="73FDFFD6"/>
    <w:rsid w:val="73FF354D"/>
    <w:rsid w:val="742E3FB5"/>
    <w:rsid w:val="74393A30"/>
    <w:rsid w:val="744245F4"/>
    <w:rsid w:val="74562D73"/>
    <w:rsid w:val="7457323E"/>
    <w:rsid w:val="74A54C22"/>
    <w:rsid w:val="74CE0232"/>
    <w:rsid w:val="74DB7AC1"/>
    <w:rsid w:val="74EFFE6A"/>
    <w:rsid w:val="74F6722B"/>
    <w:rsid w:val="74FE35BE"/>
    <w:rsid w:val="74FE3782"/>
    <w:rsid w:val="750859E5"/>
    <w:rsid w:val="75134281"/>
    <w:rsid w:val="75434CC6"/>
    <w:rsid w:val="754DB126"/>
    <w:rsid w:val="754E7067"/>
    <w:rsid w:val="75524DAA"/>
    <w:rsid w:val="755A4626"/>
    <w:rsid w:val="755B4EE8"/>
    <w:rsid w:val="7563093F"/>
    <w:rsid w:val="757BE3AF"/>
    <w:rsid w:val="75AFD469"/>
    <w:rsid w:val="75B94E29"/>
    <w:rsid w:val="75BD4333"/>
    <w:rsid w:val="75BFFF81"/>
    <w:rsid w:val="75CD61DE"/>
    <w:rsid w:val="75E13554"/>
    <w:rsid w:val="75E39268"/>
    <w:rsid w:val="75F303C2"/>
    <w:rsid w:val="75F6ACD7"/>
    <w:rsid w:val="75FB5E17"/>
    <w:rsid w:val="75FB8418"/>
    <w:rsid w:val="75FDD509"/>
    <w:rsid w:val="75FF69F8"/>
    <w:rsid w:val="760E43FB"/>
    <w:rsid w:val="761338CF"/>
    <w:rsid w:val="761E5D03"/>
    <w:rsid w:val="764A3ADC"/>
    <w:rsid w:val="765B3F2D"/>
    <w:rsid w:val="76731453"/>
    <w:rsid w:val="767F0A1D"/>
    <w:rsid w:val="768D2A12"/>
    <w:rsid w:val="769813AA"/>
    <w:rsid w:val="76982C90"/>
    <w:rsid w:val="76BB076B"/>
    <w:rsid w:val="76C5391B"/>
    <w:rsid w:val="76CF70CE"/>
    <w:rsid w:val="76DDFB2C"/>
    <w:rsid w:val="76F8A1FD"/>
    <w:rsid w:val="76F8FEAE"/>
    <w:rsid w:val="76F908F6"/>
    <w:rsid w:val="76FFC8A7"/>
    <w:rsid w:val="77073972"/>
    <w:rsid w:val="77075720"/>
    <w:rsid w:val="77164C76"/>
    <w:rsid w:val="7718792D"/>
    <w:rsid w:val="77262CC8"/>
    <w:rsid w:val="772B0428"/>
    <w:rsid w:val="772BA5F7"/>
    <w:rsid w:val="773E5D7F"/>
    <w:rsid w:val="77403E53"/>
    <w:rsid w:val="77570FA8"/>
    <w:rsid w:val="775D9808"/>
    <w:rsid w:val="776F54C8"/>
    <w:rsid w:val="777E6A24"/>
    <w:rsid w:val="777FB0D7"/>
    <w:rsid w:val="779108EB"/>
    <w:rsid w:val="7795F43F"/>
    <w:rsid w:val="77A0211E"/>
    <w:rsid w:val="77A34190"/>
    <w:rsid w:val="77B759A8"/>
    <w:rsid w:val="77BB52AE"/>
    <w:rsid w:val="77BDC645"/>
    <w:rsid w:val="77D3CC90"/>
    <w:rsid w:val="77E61B9A"/>
    <w:rsid w:val="77E753DB"/>
    <w:rsid w:val="77E7888E"/>
    <w:rsid w:val="77EF3802"/>
    <w:rsid w:val="77F2AF42"/>
    <w:rsid w:val="77F73F8D"/>
    <w:rsid w:val="77FEA335"/>
    <w:rsid w:val="77FF0F63"/>
    <w:rsid w:val="77FFC0AF"/>
    <w:rsid w:val="78322C70"/>
    <w:rsid w:val="7865175D"/>
    <w:rsid w:val="786A41B8"/>
    <w:rsid w:val="78752DB7"/>
    <w:rsid w:val="78924393"/>
    <w:rsid w:val="789E4930"/>
    <w:rsid w:val="78AA42BD"/>
    <w:rsid w:val="78C95383"/>
    <w:rsid w:val="78D23F5A"/>
    <w:rsid w:val="78E1196C"/>
    <w:rsid w:val="78E75809"/>
    <w:rsid w:val="78F510B3"/>
    <w:rsid w:val="78F62113"/>
    <w:rsid w:val="795F6F92"/>
    <w:rsid w:val="796626EB"/>
    <w:rsid w:val="797B5C4F"/>
    <w:rsid w:val="79882D39"/>
    <w:rsid w:val="79BC4EE7"/>
    <w:rsid w:val="79D060FF"/>
    <w:rsid w:val="79DCD39A"/>
    <w:rsid w:val="79DF997F"/>
    <w:rsid w:val="79EAF400"/>
    <w:rsid w:val="79F30FA6"/>
    <w:rsid w:val="79F3606F"/>
    <w:rsid w:val="79F79E4F"/>
    <w:rsid w:val="79FBB851"/>
    <w:rsid w:val="79FD04AC"/>
    <w:rsid w:val="79FE36D6"/>
    <w:rsid w:val="7A6A04A0"/>
    <w:rsid w:val="7A6B18FD"/>
    <w:rsid w:val="7A7B6D35"/>
    <w:rsid w:val="7A93A6A4"/>
    <w:rsid w:val="7AC35E02"/>
    <w:rsid w:val="7AC7009C"/>
    <w:rsid w:val="7AC878BC"/>
    <w:rsid w:val="7ADBD6C2"/>
    <w:rsid w:val="7AE22B3E"/>
    <w:rsid w:val="7AE7DC2E"/>
    <w:rsid w:val="7AEB2575"/>
    <w:rsid w:val="7AEB620C"/>
    <w:rsid w:val="7AF32227"/>
    <w:rsid w:val="7AF3BC8D"/>
    <w:rsid w:val="7AF9BA7D"/>
    <w:rsid w:val="7B0C6CB3"/>
    <w:rsid w:val="7B1FD5E6"/>
    <w:rsid w:val="7B30793B"/>
    <w:rsid w:val="7B3E4126"/>
    <w:rsid w:val="7B3FBD2F"/>
    <w:rsid w:val="7B494559"/>
    <w:rsid w:val="7B5744C3"/>
    <w:rsid w:val="7B5FB0A2"/>
    <w:rsid w:val="7B7498CE"/>
    <w:rsid w:val="7B78288F"/>
    <w:rsid w:val="7B7D35AD"/>
    <w:rsid w:val="7B7F441F"/>
    <w:rsid w:val="7B872DAB"/>
    <w:rsid w:val="7B8FA3CD"/>
    <w:rsid w:val="7B944CB6"/>
    <w:rsid w:val="7B96703B"/>
    <w:rsid w:val="7B9719FA"/>
    <w:rsid w:val="7B9B449A"/>
    <w:rsid w:val="7B9BA5F0"/>
    <w:rsid w:val="7B9D0808"/>
    <w:rsid w:val="7BA07EF1"/>
    <w:rsid w:val="7BA50A03"/>
    <w:rsid w:val="7BAA5FB1"/>
    <w:rsid w:val="7BAF3632"/>
    <w:rsid w:val="7BB6EB5A"/>
    <w:rsid w:val="7BBB11A9"/>
    <w:rsid w:val="7BBF6CC2"/>
    <w:rsid w:val="7BBF901C"/>
    <w:rsid w:val="7BCE7867"/>
    <w:rsid w:val="7BCF0862"/>
    <w:rsid w:val="7BCF4EF3"/>
    <w:rsid w:val="7BD5E65E"/>
    <w:rsid w:val="7BD7EC9C"/>
    <w:rsid w:val="7BD811D7"/>
    <w:rsid w:val="7BDCE41E"/>
    <w:rsid w:val="7BDD729C"/>
    <w:rsid w:val="7BE5293F"/>
    <w:rsid w:val="7BE92A89"/>
    <w:rsid w:val="7BEE373C"/>
    <w:rsid w:val="7BF42EE8"/>
    <w:rsid w:val="7BF4DAF5"/>
    <w:rsid w:val="7BFA01B2"/>
    <w:rsid w:val="7BFAEB6D"/>
    <w:rsid w:val="7BFAF2B5"/>
    <w:rsid w:val="7BFE4FF5"/>
    <w:rsid w:val="7BFEAEBA"/>
    <w:rsid w:val="7BFED7BB"/>
    <w:rsid w:val="7BFF4479"/>
    <w:rsid w:val="7BFF64A8"/>
    <w:rsid w:val="7BFF6BFB"/>
    <w:rsid w:val="7BFFE37E"/>
    <w:rsid w:val="7C016BE2"/>
    <w:rsid w:val="7C0861C2"/>
    <w:rsid w:val="7C365C2B"/>
    <w:rsid w:val="7C5807CC"/>
    <w:rsid w:val="7C6FE10D"/>
    <w:rsid w:val="7C7A2DF9"/>
    <w:rsid w:val="7C7C0512"/>
    <w:rsid w:val="7C7E9543"/>
    <w:rsid w:val="7C9A2116"/>
    <w:rsid w:val="7CA852AF"/>
    <w:rsid w:val="7CB2612E"/>
    <w:rsid w:val="7CE64038"/>
    <w:rsid w:val="7CF56FE1"/>
    <w:rsid w:val="7CFBABE1"/>
    <w:rsid w:val="7CFF36D2"/>
    <w:rsid w:val="7D0F532E"/>
    <w:rsid w:val="7D28677B"/>
    <w:rsid w:val="7D3F2869"/>
    <w:rsid w:val="7D3FE2EC"/>
    <w:rsid w:val="7D58C293"/>
    <w:rsid w:val="7D59469C"/>
    <w:rsid w:val="7D6075E7"/>
    <w:rsid w:val="7D6DD6DC"/>
    <w:rsid w:val="7D6F5FBD"/>
    <w:rsid w:val="7D771165"/>
    <w:rsid w:val="7D7B93C3"/>
    <w:rsid w:val="7D7C7A36"/>
    <w:rsid w:val="7D8908F9"/>
    <w:rsid w:val="7D9DC679"/>
    <w:rsid w:val="7DABD165"/>
    <w:rsid w:val="7DAD500B"/>
    <w:rsid w:val="7DB15F8F"/>
    <w:rsid w:val="7DB39556"/>
    <w:rsid w:val="7DBBCBF5"/>
    <w:rsid w:val="7DBFEC53"/>
    <w:rsid w:val="7DC002CC"/>
    <w:rsid w:val="7DCF61C6"/>
    <w:rsid w:val="7DD991DD"/>
    <w:rsid w:val="7DDF1417"/>
    <w:rsid w:val="7DDFF93A"/>
    <w:rsid w:val="7DE3768D"/>
    <w:rsid w:val="7DE5BBF3"/>
    <w:rsid w:val="7DEDD24F"/>
    <w:rsid w:val="7DEF0220"/>
    <w:rsid w:val="7DEF8696"/>
    <w:rsid w:val="7DEF8A0D"/>
    <w:rsid w:val="7DF65156"/>
    <w:rsid w:val="7DF8AC6A"/>
    <w:rsid w:val="7DFBB84D"/>
    <w:rsid w:val="7DFCC9D6"/>
    <w:rsid w:val="7DFCF4FD"/>
    <w:rsid w:val="7DFD6C42"/>
    <w:rsid w:val="7DFEA892"/>
    <w:rsid w:val="7DFEF361"/>
    <w:rsid w:val="7DFF3380"/>
    <w:rsid w:val="7DFF4214"/>
    <w:rsid w:val="7DFF4FBD"/>
    <w:rsid w:val="7E096221"/>
    <w:rsid w:val="7E1188C8"/>
    <w:rsid w:val="7E3C65F7"/>
    <w:rsid w:val="7E470AF8"/>
    <w:rsid w:val="7E57F6B9"/>
    <w:rsid w:val="7E7CF1F2"/>
    <w:rsid w:val="7E7DDD0F"/>
    <w:rsid w:val="7E7F17CC"/>
    <w:rsid w:val="7E7FB819"/>
    <w:rsid w:val="7E9F0C83"/>
    <w:rsid w:val="7E9F6EF0"/>
    <w:rsid w:val="7EAA6C36"/>
    <w:rsid w:val="7EAAC4C8"/>
    <w:rsid w:val="7EAB1728"/>
    <w:rsid w:val="7EB47804"/>
    <w:rsid w:val="7EBFC53E"/>
    <w:rsid w:val="7EBFD49F"/>
    <w:rsid w:val="7EBFE781"/>
    <w:rsid w:val="7EDDF442"/>
    <w:rsid w:val="7EDE4805"/>
    <w:rsid w:val="7EEBB9D1"/>
    <w:rsid w:val="7EED7BA4"/>
    <w:rsid w:val="7EF1DD5E"/>
    <w:rsid w:val="7EF2E393"/>
    <w:rsid w:val="7EF5E173"/>
    <w:rsid w:val="7EF72FD8"/>
    <w:rsid w:val="7EFB5A3D"/>
    <w:rsid w:val="7EFD06E6"/>
    <w:rsid w:val="7EFD7F34"/>
    <w:rsid w:val="7EFF2C2C"/>
    <w:rsid w:val="7EFF9929"/>
    <w:rsid w:val="7EFFF2BD"/>
    <w:rsid w:val="7F0C421B"/>
    <w:rsid w:val="7F0FFCA3"/>
    <w:rsid w:val="7F13565B"/>
    <w:rsid w:val="7F1629A4"/>
    <w:rsid w:val="7F19538E"/>
    <w:rsid w:val="7F1C287F"/>
    <w:rsid w:val="7F1DA2E4"/>
    <w:rsid w:val="7F272B5E"/>
    <w:rsid w:val="7F2FFE7D"/>
    <w:rsid w:val="7F313C82"/>
    <w:rsid w:val="7F376271"/>
    <w:rsid w:val="7F3F3D57"/>
    <w:rsid w:val="7F402117"/>
    <w:rsid w:val="7F4D4514"/>
    <w:rsid w:val="7F5D1B0B"/>
    <w:rsid w:val="7F5F3900"/>
    <w:rsid w:val="7F5FE1C7"/>
    <w:rsid w:val="7F5FEE5C"/>
    <w:rsid w:val="7F62F876"/>
    <w:rsid w:val="7F652481"/>
    <w:rsid w:val="7F6B963B"/>
    <w:rsid w:val="7F6F9CEC"/>
    <w:rsid w:val="7F7459D7"/>
    <w:rsid w:val="7F770DF9"/>
    <w:rsid w:val="7F777AEF"/>
    <w:rsid w:val="7F778B1A"/>
    <w:rsid w:val="7F79D970"/>
    <w:rsid w:val="7F7B4779"/>
    <w:rsid w:val="7F7BACDF"/>
    <w:rsid w:val="7F7D7468"/>
    <w:rsid w:val="7F7D9FA9"/>
    <w:rsid w:val="7F8C3055"/>
    <w:rsid w:val="7F8D0AD4"/>
    <w:rsid w:val="7F8F03DC"/>
    <w:rsid w:val="7F99638F"/>
    <w:rsid w:val="7F9B3D14"/>
    <w:rsid w:val="7FAE3C0E"/>
    <w:rsid w:val="7FB15A44"/>
    <w:rsid w:val="7FB9729D"/>
    <w:rsid w:val="7FBB7F85"/>
    <w:rsid w:val="7FBD1B05"/>
    <w:rsid w:val="7FBD3EA7"/>
    <w:rsid w:val="7FBD5266"/>
    <w:rsid w:val="7FBD64BF"/>
    <w:rsid w:val="7FBD6FCA"/>
    <w:rsid w:val="7FBDDB79"/>
    <w:rsid w:val="7FBF053F"/>
    <w:rsid w:val="7FBF0691"/>
    <w:rsid w:val="7FBF410F"/>
    <w:rsid w:val="7FC85B26"/>
    <w:rsid w:val="7FCD2063"/>
    <w:rsid w:val="7FD4E493"/>
    <w:rsid w:val="7FD7694D"/>
    <w:rsid w:val="7FD7B90D"/>
    <w:rsid w:val="7FDB0C9A"/>
    <w:rsid w:val="7FDB1A21"/>
    <w:rsid w:val="7FDBB352"/>
    <w:rsid w:val="7FDEA694"/>
    <w:rsid w:val="7FE5E8DE"/>
    <w:rsid w:val="7FE6ED9D"/>
    <w:rsid w:val="7FE79DB1"/>
    <w:rsid w:val="7FEA5BDF"/>
    <w:rsid w:val="7FEB83EA"/>
    <w:rsid w:val="7FED1811"/>
    <w:rsid w:val="7FED638F"/>
    <w:rsid w:val="7FEDE402"/>
    <w:rsid w:val="7FEE4542"/>
    <w:rsid w:val="7FEEBCB5"/>
    <w:rsid w:val="7FEF5013"/>
    <w:rsid w:val="7FEF899F"/>
    <w:rsid w:val="7FEF8D0C"/>
    <w:rsid w:val="7FEFEF86"/>
    <w:rsid w:val="7FEFF8E4"/>
    <w:rsid w:val="7FF51531"/>
    <w:rsid w:val="7FFB6187"/>
    <w:rsid w:val="7FFB84E2"/>
    <w:rsid w:val="7FFC7A39"/>
    <w:rsid w:val="7FFCA94E"/>
    <w:rsid w:val="7FFD332B"/>
    <w:rsid w:val="7FFD5E59"/>
    <w:rsid w:val="7FFE05A0"/>
    <w:rsid w:val="7FFE92F4"/>
    <w:rsid w:val="7FFEFE7F"/>
    <w:rsid w:val="7FFF1371"/>
    <w:rsid w:val="7FFF27E1"/>
    <w:rsid w:val="7FFF304A"/>
    <w:rsid w:val="7FFF5C3F"/>
    <w:rsid w:val="7FFF65CF"/>
    <w:rsid w:val="7FFF709D"/>
    <w:rsid w:val="7FFFB1D5"/>
    <w:rsid w:val="7FFFB37E"/>
    <w:rsid w:val="7FFFF209"/>
    <w:rsid w:val="85EE09D5"/>
    <w:rsid w:val="86D3552F"/>
    <w:rsid w:val="89FB3FB5"/>
    <w:rsid w:val="8BDD93D1"/>
    <w:rsid w:val="8DB65A59"/>
    <w:rsid w:val="925C0A6D"/>
    <w:rsid w:val="93FC336E"/>
    <w:rsid w:val="965360D2"/>
    <w:rsid w:val="971DFCD7"/>
    <w:rsid w:val="973F9F4D"/>
    <w:rsid w:val="97BED3A7"/>
    <w:rsid w:val="97D1148E"/>
    <w:rsid w:val="97D4A05E"/>
    <w:rsid w:val="97F31901"/>
    <w:rsid w:val="98F31BBF"/>
    <w:rsid w:val="99F702C0"/>
    <w:rsid w:val="9BBFC5CB"/>
    <w:rsid w:val="9BFB0FBE"/>
    <w:rsid w:val="9BFFFEAB"/>
    <w:rsid w:val="9C6FF47A"/>
    <w:rsid w:val="9CFF813C"/>
    <w:rsid w:val="9DD54835"/>
    <w:rsid w:val="9DE7CB14"/>
    <w:rsid w:val="9DF5072B"/>
    <w:rsid w:val="9E5B5F7F"/>
    <w:rsid w:val="9E5F2DB8"/>
    <w:rsid w:val="9E7B56BD"/>
    <w:rsid w:val="9E7ED74B"/>
    <w:rsid w:val="9EEEF0A0"/>
    <w:rsid w:val="9F1EE70B"/>
    <w:rsid w:val="9F55EB28"/>
    <w:rsid w:val="9F5CB341"/>
    <w:rsid w:val="9F672A5A"/>
    <w:rsid w:val="9F94784B"/>
    <w:rsid w:val="9FAF86A8"/>
    <w:rsid w:val="9FFD9997"/>
    <w:rsid w:val="9FFFC48F"/>
    <w:rsid w:val="A2E7259A"/>
    <w:rsid w:val="A30DF1DC"/>
    <w:rsid w:val="A31D5963"/>
    <w:rsid w:val="A3DDB586"/>
    <w:rsid w:val="A3E5B80E"/>
    <w:rsid w:val="A67ACDE1"/>
    <w:rsid w:val="A73F7B3C"/>
    <w:rsid w:val="AAC7FC76"/>
    <w:rsid w:val="AAFB3D68"/>
    <w:rsid w:val="ABFFAA1E"/>
    <w:rsid w:val="ACC36656"/>
    <w:rsid w:val="ACDD640D"/>
    <w:rsid w:val="ACEDBC04"/>
    <w:rsid w:val="AD786AA1"/>
    <w:rsid w:val="AD7D7FF1"/>
    <w:rsid w:val="AE92E3A2"/>
    <w:rsid w:val="AEEFD679"/>
    <w:rsid w:val="AEF7B971"/>
    <w:rsid w:val="AF0EE572"/>
    <w:rsid w:val="AF3F1E7D"/>
    <w:rsid w:val="AF514A05"/>
    <w:rsid w:val="AF775518"/>
    <w:rsid w:val="AF7F92FB"/>
    <w:rsid w:val="AF99A324"/>
    <w:rsid w:val="AFBFFF5A"/>
    <w:rsid w:val="AFF79DEE"/>
    <w:rsid w:val="AFFE8F57"/>
    <w:rsid w:val="B17EC4F0"/>
    <w:rsid w:val="B3E9C594"/>
    <w:rsid w:val="B573F4C1"/>
    <w:rsid w:val="B5DF6A9D"/>
    <w:rsid w:val="B5F3A3F7"/>
    <w:rsid w:val="B5F9B351"/>
    <w:rsid w:val="B5FF12BB"/>
    <w:rsid w:val="B5FF7087"/>
    <w:rsid w:val="B5FF7F93"/>
    <w:rsid w:val="B5FFE348"/>
    <w:rsid w:val="B66A403A"/>
    <w:rsid w:val="B67A2771"/>
    <w:rsid w:val="B6BF08D8"/>
    <w:rsid w:val="B6CF5A1B"/>
    <w:rsid w:val="B6F57939"/>
    <w:rsid w:val="B6FF510B"/>
    <w:rsid w:val="B763A5AB"/>
    <w:rsid w:val="B76EBE7F"/>
    <w:rsid w:val="B77D6496"/>
    <w:rsid w:val="B77F07AB"/>
    <w:rsid w:val="B77F4C69"/>
    <w:rsid w:val="B77F6E59"/>
    <w:rsid w:val="B79EB8AE"/>
    <w:rsid w:val="B7B77B38"/>
    <w:rsid w:val="B7CB91A4"/>
    <w:rsid w:val="B7D36FA8"/>
    <w:rsid w:val="B7E1105A"/>
    <w:rsid w:val="B7EBBB49"/>
    <w:rsid w:val="B7F54613"/>
    <w:rsid w:val="B7FD1AE0"/>
    <w:rsid w:val="B7FFE7C3"/>
    <w:rsid w:val="B93EC4CE"/>
    <w:rsid w:val="B959C40F"/>
    <w:rsid w:val="B9C7C6B5"/>
    <w:rsid w:val="B9DDF8F5"/>
    <w:rsid w:val="B9FA8999"/>
    <w:rsid w:val="B9FF3CE4"/>
    <w:rsid w:val="BAB726DA"/>
    <w:rsid w:val="BB4F899D"/>
    <w:rsid w:val="BB63F76B"/>
    <w:rsid w:val="BB7DCDF1"/>
    <w:rsid w:val="BB7E3E6E"/>
    <w:rsid w:val="BBB87D5D"/>
    <w:rsid w:val="BBBA5E30"/>
    <w:rsid w:val="BBE701E2"/>
    <w:rsid w:val="BBEB4B1E"/>
    <w:rsid w:val="BBEF14FF"/>
    <w:rsid w:val="BC676F5A"/>
    <w:rsid w:val="BC7BB58E"/>
    <w:rsid w:val="BCDB7B19"/>
    <w:rsid w:val="BCE793E5"/>
    <w:rsid w:val="BD7B98BD"/>
    <w:rsid w:val="BD7E22BD"/>
    <w:rsid w:val="BDE480B0"/>
    <w:rsid w:val="BDEEEB72"/>
    <w:rsid w:val="BDEEFF8A"/>
    <w:rsid w:val="BDEFACE4"/>
    <w:rsid w:val="BDF396CA"/>
    <w:rsid w:val="BDF57159"/>
    <w:rsid w:val="BDF7B80E"/>
    <w:rsid w:val="BDFDDD4F"/>
    <w:rsid w:val="BDFF5717"/>
    <w:rsid w:val="BE54F2DD"/>
    <w:rsid w:val="BE7FB404"/>
    <w:rsid w:val="BEBC8FAD"/>
    <w:rsid w:val="BEBF06C5"/>
    <w:rsid w:val="BED7D701"/>
    <w:rsid w:val="BEDFFD83"/>
    <w:rsid w:val="BEFAC2DB"/>
    <w:rsid w:val="BEFFB8DC"/>
    <w:rsid w:val="BF1B3D97"/>
    <w:rsid w:val="BF2F4A5F"/>
    <w:rsid w:val="BF33C23A"/>
    <w:rsid w:val="BF4B7BB1"/>
    <w:rsid w:val="BF4FD86C"/>
    <w:rsid w:val="BF712161"/>
    <w:rsid w:val="BF7D0D95"/>
    <w:rsid w:val="BFA5D3F9"/>
    <w:rsid w:val="BFAB87A6"/>
    <w:rsid w:val="BFABCC6F"/>
    <w:rsid w:val="BFB9183E"/>
    <w:rsid w:val="BFBD5197"/>
    <w:rsid w:val="BFBD8F5F"/>
    <w:rsid w:val="BFBDC866"/>
    <w:rsid w:val="BFC7646B"/>
    <w:rsid w:val="BFD597F6"/>
    <w:rsid w:val="BFD7124A"/>
    <w:rsid w:val="BFDD38DF"/>
    <w:rsid w:val="BFDFA44C"/>
    <w:rsid w:val="BFDFA4BA"/>
    <w:rsid w:val="BFEDAE6E"/>
    <w:rsid w:val="BFEEC889"/>
    <w:rsid w:val="BFF3FCA0"/>
    <w:rsid w:val="BFF5FD1E"/>
    <w:rsid w:val="BFFA1615"/>
    <w:rsid w:val="BFFB6114"/>
    <w:rsid w:val="BFFBECE9"/>
    <w:rsid w:val="BFFF7B21"/>
    <w:rsid w:val="BFFFCB6E"/>
    <w:rsid w:val="BFFFED5A"/>
    <w:rsid w:val="C5FF3A69"/>
    <w:rsid w:val="C776AAD2"/>
    <w:rsid w:val="C79FFF40"/>
    <w:rsid w:val="C7E7464A"/>
    <w:rsid w:val="C7ED85AB"/>
    <w:rsid w:val="C7F2FEBA"/>
    <w:rsid w:val="CAF6308E"/>
    <w:rsid w:val="CBEF32E6"/>
    <w:rsid w:val="CC7E9D90"/>
    <w:rsid w:val="CCC7B858"/>
    <w:rsid w:val="CCD35048"/>
    <w:rsid w:val="CCFFEC40"/>
    <w:rsid w:val="CD3BB7E7"/>
    <w:rsid w:val="CDEF23F5"/>
    <w:rsid w:val="CE7C8623"/>
    <w:rsid w:val="CE7F9FB7"/>
    <w:rsid w:val="CE7FEC49"/>
    <w:rsid w:val="CEDF031A"/>
    <w:rsid w:val="CF32C9D1"/>
    <w:rsid w:val="CFBBC6D1"/>
    <w:rsid w:val="CFED2BD4"/>
    <w:rsid w:val="CFFF1168"/>
    <w:rsid w:val="D1D7956E"/>
    <w:rsid w:val="D2BDFDEF"/>
    <w:rsid w:val="D3ABDAB0"/>
    <w:rsid w:val="D3CDC90A"/>
    <w:rsid w:val="D3F399F9"/>
    <w:rsid w:val="D5334A3F"/>
    <w:rsid w:val="D5ADD255"/>
    <w:rsid w:val="D5AF273C"/>
    <w:rsid w:val="D5AFAD7F"/>
    <w:rsid w:val="D5C399A2"/>
    <w:rsid w:val="D5DEFD19"/>
    <w:rsid w:val="D69ECD4A"/>
    <w:rsid w:val="D6BE4AC5"/>
    <w:rsid w:val="D6EEA938"/>
    <w:rsid w:val="D6FFE2D8"/>
    <w:rsid w:val="D72F84CC"/>
    <w:rsid w:val="D73955EA"/>
    <w:rsid w:val="D7AD57BA"/>
    <w:rsid w:val="D7B7B6CF"/>
    <w:rsid w:val="D7B95471"/>
    <w:rsid w:val="D7D7B199"/>
    <w:rsid w:val="D7DE1783"/>
    <w:rsid w:val="D7DFFF63"/>
    <w:rsid w:val="D7ED8808"/>
    <w:rsid w:val="D7EF2462"/>
    <w:rsid w:val="D7F6F7F0"/>
    <w:rsid w:val="D7FDC320"/>
    <w:rsid w:val="D7FF200B"/>
    <w:rsid w:val="D97F61EC"/>
    <w:rsid w:val="DA5E621D"/>
    <w:rsid w:val="DABF0233"/>
    <w:rsid w:val="DAEFBAA0"/>
    <w:rsid w:val="DAF3EEB5"/>
    <w:rsid w:val="DAF7322E"/>
    <w:rsid w:val="DAFF7C4C"/>
    <w:rsid w:val="DB73B31B"/>
    <w:rsid w:val="DB7F606A"/>
    <w:rsid w:val="DB9F452E"/>
    <w:rsid w:val="DBB722C7"/>
    <w:rsid w:val="DBBABFE7"/>
    <w:rsid w:val="DBF33D08"/>
    <w:rsid w:val="DBF72118"/>
    <w:rsid w:val="DBF941EE"/>
    <w:rsid w:val="DBFFF836"/>
    <w:rsid w:val="DC528ABA"/>
    <w:rsid w:val="DCE4604E"/>
    <w:rsid w:val="DCF65432"/>
    <w:rsid w:val="DCFAA3F3"/>
    <w:rsid w:val="DCFE3A9F"/>
    <w:rsid w:val="DD5DC3AE"/>
    <w:rsid w:val="DDB3DA48"/>
    <w:rsid w:val="DDBFEA55"/>
    <w:rsid w:val="DDC1B30F"/>
    <w:rsid w:val="DDD757CB"/>
    <w:rsid w:val="DDF6F6FA"/>
    <w:rsid w:val="DDFC8A8A"/>
    <w:rsid w:val="DE8E43AB"/>
    <w:rsid w:val="DEA6FA39"/>
    <w:rsid w:val="DEBB6994"/>
    <w:rsid w:val="DEBF4786"/>
    <w:rsid w:val="DEBF59F0"/>
    <w:rsid w:val="DEEB89A4"/>
    <w:rsid w:val="DEEF9A90"/>
    <w:rsid w:val="DEFA8EF2"/>
    <w:rsid w:val="DEFB0903"/>
    <w:rsid w:val="DEFF3E4A"/>
    <w:rsid w:val="DEFF5798"/>
    <w:rsid w:val="DEFFB812"/>
    <w:rsid w:val="DF2FA8F6"/>
    <w:rsid w:val="DF3F2A19"/>
    <w:rsid w:val="DF3F2B58"/>
    <w:rsid w:val="DF3FEEFB"/>
    <w:rsid w:val="DF5E5CAD"/>
    <w:rsid w:val="DF5F22FC"/>
    <w:rsid w:val="DF6E8875"/>
    <w:rsid w:val="DF7350C8"/>
    <w:rsid w:val="DF7421DA"/>
    <w:rsid w:val="DF931B56"/>
    <w:rsid w:val="DF9B2FDB"/>
    <w:rsid w:val="DF9B576C"/>
    <w:rsid w:val="DFAAF6F3"/>
    <w:rsid w:val="DFAF0A47"/>
    <w:rsid w:val="DFB321CE"/>
    <w:rsid w:val="DFB36E8C"/>
    <w:rsid w:val="DFBE4E94"/>
    <w:rsid w:val="DFCFFFA0"/>
    <w:rsid w:val="DFD7B576"/>
    <w:rsid w:val="DFD7F8CD"/>
    <w:rsid w:val="DFDF3092"/>
    <w:rsid w:val="DFDF86E2"/>
    <w:rsid w:val="DFE11F8D"/>
    <w:rsid w:val="DFE7B551"/>
    <w:rsid w:val="DFE93696"/>
    <w:rsid w:val="DFEED0A3"/>
    <w:rsid w:val="DFF32F4E"/>
    <w:rsid w:val="DFFC4362"/>
    <w:rsid w:val="DFFDC0B8"/>
    <w:rsid w:val="DFFF4EA3"/>
    <w:rsid w:val="DFFFA889"/>
    <w:rsid w:val="E1BF7A10"/>
    <w:rsid w:val="E1FFC9A5"/>
    <w:rsid w:val="E36E7F5C"/>
    <w:rsid w:val="E3C73C39"/>
    <w:rsid w:val="E3E7E0D5"/>
    <w:rsid w:val="E3F753A2"/>
    <w:rsid w:val="E3F7CFEC"/>
    <w:rsid w:val="E3FE4B2A"/>
    <w:rsid w:val="E4EFDFDC"/>
    <w:rsid w:val="E5557708"/>
    <w:rsid w:val="E56AC93C"/>
    <w:rsid w:val="E5B63CF8"/>
    <w:rsid w:val="E5BFDED6"/>
    <w:rsid w:val="E5E780EB"/>
    <w:rsid w:val="E5F19684"/>
    <w:rsid w:val="E6D70D47"/>
    <w:rsid w:val="E6EBF624"/>
    <w:rsid w:val="E6FF6C57"/>
    <w:rsid w:val="E74B075E"/>
    <w:rsid w:val="E79FA4BA"/>
    <w:rsid w:val="E7BF646B"/>
    <w:rsid w:val="E7E341EE"/>
    <w:rsid w:val="E7E56D6B"/>
    <w:rsid w:val="E8BA1880"/>
    <w:rsid w:val="E9F66F63"/>
    <w:rsid w:val="E9FB353B"/>
    <w:rsid w:val="EAADB850"/>
    <w:rsid w:val="EAF6FE98"/>
    <w:rsid w:val="EB786ED3"/>
    <w:rsid w:val="EBA741A5"/>
    <w:rsid w:val="EBEFEA7D"/>
    <w:rsid w:val="EBF68F7B"/>
    <w:rsid w:val="EBFAFC81"/>
    <w:rsid w:val="EBFF0FBA"/>
    <w:rsid w:val="EC57B457"/>
    <w:rsid w:val="EC96D586"/>
    <w:rsid w:val="ECAE1E4D"/>
    <w:rsid w:val="EDCDAC18"/>
    <w:rsid w:val="EDD537E1"/>
    <w:rsid w:val="EDFAFFD7"/>
    <w:rsid w:val="EE0FC2EA"/>
    <w:rsid w:val="EE37B022"/>
    <w:rsid w:val="EE6037E4"/>
    <w:rsid w:val="EEC97B08"/>
    <w:rsid w:val="EED60C33"/>
    <w:rsid w:val="EEEA2519"/>
    <w:rsid w:val="EEEBE97E"/>
    <w:rsid w:val="EEF49238"/>
    <w:rsid w:val="EEFACA7B"/>
    <w:rsid w:val="EEFF4D37"/>
    <w:rsid w:val="EEFFE81C"/>
    <w:rsid w:val="EF3D9BE0"/>
    <w:rsid w:val="EF5F7F6F"/>
    <w:rsid w:val="EF6648A2"/>
    <w:rsid w:val="EF6F747C"/>
    <w:rsid w:val="EF7354B7"/>
    <w:rsid w:val="EF778569"/>
    <w:rsid w:val="EF7ACB7E"/>
    <w:rsid w:val="EF8BF3B7"/>
    <w:rsid w:val="EFB3F10D"/>
    <w:rsid w:val="EFB67CCA"/>
    <w:rsid w:val="EFBE9570"/>
    <w:rsid w:val="EFC57340"/>
    <w:rsid w:val="EFCDBF76"/>
    <w:rsid w:val="EFD5D362"/>
    <w:rsid w:val="EFDB5C83"/>
    <w:rsid w:val="EFEA64E0"/>
    <w:rsid w:val="EFEE5A26"/>
    <w:rsid w:val="EFEE6B45"/>
    <w:rsid w:val="EFF69CFE"/>
    <w:rsid w:val="EFF786B7"/>
    <w:rsid w:val="EFFB10FD"/>
    <w:rsid w:val="EFFB35DA"/>
    <w:rsid w:val="EFFB4DE7"/>
    <w:rsid w:val="EFFBD03F"/>
    <w:rsid w:val="EFFBEDC2"/>
    <w:rsid w:val="EFFD91BB"/>
    <w:rsid w:val="EFFF38F7"/>
    <w:rsid w:val="EFFF3CDC"/>
    <w:rsid w:val="EFFF46C4"/>
    <w:rsid w:val="EFFFA7D4"/>
    <w:rsid w:val="EFFFAA23"/>
    <w:rsid w:val="EFFFB267"/>
    <w:rsid w:val="EFFFEBD8"/>
    <w:rsid w:val="F0FFE36C"/>
    <w:rsid w:val="F23D4332"/>
    <w:rsid w:val="F26A32D2"/>
    <w:rsid w:val="F27F70F8"/>
    <w:rsid w:val="F2F7F236"/>
    <w:rsid w:val="F2FE656D"/>
    <w:rsid w:val="F373572A"/>
    <w:rsid w:val="F37F5DA3"/>
    <w:rsid w:val="F3B76E85"/>
    <w:rsid w:val="F3B7D090"/>
    <w:rsid w:val="F3EB02E8"/>
    <w:rsid w:val="F3EF0822"/>
    <w:rsid w:val="F3EFFBD3"/>
    <w:rsid w:val="F44693C7"/>
    <w:rsid w:val="F49B776D"/>
    <w:rsid w:val="F4BD4FAC"/>
    <w:rsid w:val="F4EF5092"/>
    <w:rsid w:val="F4F96333"/>
    <w:rsid w:val="F516B5F7"/>
    <w:rsid w:val="F55FB408"/>
    <w:rsid w:val="F5738F15"/>
    <w:rsid w:val="F575C7CE"/>
    <w:rsid w:val="F57B64A0"/>
    <w:rsid w:val="F57F13A5"/>
    <w:rsid w:val="F57F2A4B"/>
    <w:rsid w:val="F59FC2E3"/>
    <w:rsid w:val="F5B7A243"/>
    <w:rsid w:val="F5F755B9"/>
    <w:rsid w:val="F5FBD4DB"/>
    <w:rsid w:val="F63DEA46"/>
    <w:rsid w:val="F655B6F8"/>
    <w:rsid w:val="F66FCF50"/>
    <w:rsid w:val="F6AEE396"/>
    <w:rsid w:val="F6DD617E"/>
    <w:rsid w:val="F6F3BA67"/>
    <w:rsid w:val="F6F7B1FA"/>
    <w:rsid w:val="F7470516"/>
    <w:rsid w:val="F74FE5A1"/>
    <w:rsid w:val="F7573EC7"/>
    <w:rsid w:val="F767CB56"/>
    <w:rsid w:val="F76940FA"/>
    <w:rsid w:val="F76B574A"/>
    <w:rsid w:val="F797C129"/>
    <w:rsid w:val="F7BAFB71"/>
    <w:rsid w:val="F7BE5DBA"/>
    <w:rsid w:val="F7C74B42"/>
    <w:rsid w:val="F7CB1692"/>
    <w:rsid w:val="F7D01C85"/>
    <w:rsid w:val="F7D713DA"/>
    <w:rsid w:val="F7D775EC"/>
    <w:rsid w:val="F7DFCD90"/>
    <w:rsid w:val="F7ED5CE4"/>
    <w:rsid w:val="F7EF7FE6"/>
    <w:rsid w:val="F7F32C6D"/>
    <w:rsid w:val="F7F7FC6F"/>
    <w:rsid w:val="F7FD05AA"/>
    <w:rsid w:val="F7FDED42"/>
    <w:rsid w:val="F7FF3B38"/>
    <w:rsid w:val="F7FF53A6"/>
    <w:rsid w:val="F7FF9188"/>
    <w:rsid w:val="F7FF92F2"/>
    <w:rsid w:val="F89B10DC"/>
    <w:rsid w:val="F8BEB55C"/>
    <w:rsid w:val="F8D6625F"/>
    <w:rsid w:val="F8EF8DAF"/>
    <w:rsid w:val="F93D879A"/>
    <w:rsid w:val="F94F4251"/>
    <w:rsid w:val="F97779CE"/>
    <w:rsid w:val="F97E7AB4"/>
    <w:rsid w:val="F97F6E17"/>
    <w:rsid w:val="F98FEC4E"/>
    <w:rsid w:val="F9B5C4E1"/>
    <w:rsid w:val="F9E79815"/>
    <w:rsid w:val="F9EB5374"/>
    <w:rsid w:val="F9ED6AD9"/>
    <w:rsid w:val="F9FD351B"/>
    <w:rsid w:val="F9FF9C18"/>
    <w:rsid w:val="F9FFDF9C"/>
    <w:rsid w:val="FA3FE302"/>
    <w:rsid w:val="FA6DCF49"/>
    <w:rsid w:val="FA9F672D"/>
    <w:rsid w:val="FABB2521"/>
    <w:rsid w:val="FADF3DDE"/>
    <w:rsid w:val="FAEF99B7"/>
    <w:rsid w:val="FAFBB4F3"/>
    <w:rsid w:val="FAFFCD10"/>
    <w:rsid w:val="FB3E96FA"/>
    <w:rsid w:val="FB3F51C6"/>
    <w:rsid w:val="FB5F4C98"/>
    <w:rsid w:val="FB658A7B"/>
    <w:rsid w:val="FB6F6A38"/>
    <w:rsid w:val="FB7EA662"/>
    <w:rsid w:val="FB7F191C"/>
    <w:rsid w:val="FB7F5714"/>
    <w:rsid w:val="FB7F6443"/>
    <w:rsid w:val="FB97DE94"/>
    <w:rsid w:val="FBA6D555"/>
    <w:rsid w:val="FBA9FDBE"/>
    <w:rsid w:val="FBAFBD0E"/>
    <w:rsid w:val="FBDBCAFD"/>
    <w:rsid w:val="FBDC0979"/>
    <w:rsid w:val="FBDE3CFB"/>
    <w:rsid w:val="FBDFE3CA"/>
    <w:rsid w:val="FBE61BDE"/>
    <w:rsid w:val="FBEF24F3"/>
    <w:rsid w:val="FBEFAD41"/>
    <w:rsid w:val="FBFC3F5F"/>
    <w:rsid w:val="FBFC7132"/>
    <w:rsid w:val="FBFD4B38"/>
    <w:rsid w:val="FBFF5155"/>
    <w:rsid w:val="FBFF79E0"/>
    <w:rsid w:val="FBFFCA98"/>
    <w:rsid w:val="FC3C9506"/>
    <w:rsid w:val="FC6F8836"/>
    <w:rsid w:val="FC78E52F"/>
    <w:rsid w:val="FC7B0F61"/>
    <w:rsid w:val="FC7D0084"/>
    <w:rsid w:val="FC7FDB19"/>
    <w:rsid w:val="FCBF5396"/>
    <w:rsid w:val="FCF51796"/>
    <w:rsid w:val="FCFF5F45"/>
    <w:rsid w:val="FCFF7B06"/>
    <w:rsid w:val="FCFFFE59"/>
    <w:rsid w:val="FD3BB76E"/>
    <w:rsid w:val="FD5D7F2E"/>
    <w:rsid w:val="FD5E22C2"/>
    <w:rsid w:val="FD6A684A"/>
    <w:rsid w:val="FD6F845D"/>
    <w:rsid w:val="FD7B5811"/>
    <w:rsid w:val="FD7B962B"/>
    <w:rsid w:val="FD7BC279"/>
    <w:rsid w:val="FD7DDCE4"/>
    <w:rsid w:val="FD7F4B6B"/>
    <w:rsid w:val="FD7F6B6D"/>
    <w:rsid w:val="FD8BC1F8"/>
    <w:rsid w:val="FD8F0C33"/>
    <w:rsid w:val="FDB5471A"/>
    <w:rsid w:val="FDB91431"/>
    <w:rsid w:val="FDBFA174"/>
    <w:rsid w:val="FDCDF1B9"/>
    <w:rsid w:val="FDD54F95"/>
    <w:rsid w:val="FDDC43EE"/>
    <w:rsid w:val="FDEF3A59"/>
    <w:rsid w:val="FDFB027B"/>
    <w:rsid w:val="FDFB5CBD"/>
    <w:rsid w:val="FDFD08DD"/>
    <w:rsid w:val="FDFF19E3"/>
    <w:rsid w:val="FDFF1AE6"/>
    <w:rsid w:val="FDFF3D52"/>
    <w:rsid w:val="FDFF6959"/>
    <w:rsid w:val="FE37FF7E"/>
    <w:rsid w:val="FE3CC8DC"/>
    <w:rsid w:val="FE554235"/>
    <w:rsid w:val="FE67B4A5"/>
    <w:rsid w:val="FE748EF9"/>
    <w:rsid w:val="FE7F9A8E"/>
    <w:rsid w:val="FE7FB5E0"/>
    <w:rsid w:val="FEAEDBE9"/>
    <w:rsid w:val="FEBB33BC"/>
    <w:rsid w:val="FEBF0A4F"/>
    <w:rsid w:val="FEBFB8FC"/>
    <w:rsid w:val="FEDA30E7"/>
    <w:rsid w:val="FEDF1856"/>
    <w:rsid w:val="FEEDB807"/>
    <w:rsid w:val="FEF5ED24"/>
    <w:rsid w:val="FEF98B70"/>
    <w:rsid w:val="FEFB1DF0"/>
    <w:rsid w:val="FEFE34CE"/>
    <w:rsid w:val="FEFFE1AB"/>
    <w:rsid w:val="FEFFEA28"/>
    <w:rsid w:val="FEFFF7E5"/>
    <w:rsid w:val="FF0F9471"/>
    <w:rsid w:val="FF13B130"/>
    <w:rsid w:val="FF1A7D9C"/>
    <w:rsid w:val="FF1C81A6"/>
    <w:rsid w:val="FF1D16A2"/>
    <w:rsid w:val="FF367505"/>
    <w:rsid w:val="FF468A7F"/>
    <w:rsid w:val="FF56871E"/>
    <w:rsid w:val="FF5B24BC"/>
    <w:rsid w:val="FF5C8AE5"/>
    <w:rsid w:val="FF5FE653"/>
    <w:rsid w:val="FF745E16"/>
    <w:rsid w:val="FF74F29C"/>
    <w:rsid w:val="FF764EE2"/>
    <w:rsid w:val="FF773C19"/>
    <w:rsid w:val="FF7B01C6"/>
    <w:rsid w:val="FF7B9728"/>
    <w:rsid w:val="FF7E494A"/>
    <w:rsid w:val="FF7EB55C"/>
    <w:rsid w:val="FF7ECB67"/>
    <w:rsid w:val="FF7F2580"/>
    <w:rsid w:val="FF7FF085"/>
    <w:rsid w:val="FF8B4111"/>
    <w:rsid w:val="FF9F15D6"/>
    <w:rsid w:val="FFA9F9E0"/>
    <w:rsid w:val="FFAE2900"/>
    <w:rsid w:val="FFAF064C"/>
    <w:rsid w:val="FFAF2548"/>
    <w:rsid w:val="FFAF2F62"/>
    <w:rsid w:val="FFAF9C36"/>
    <w:rsid w:val="FFB7C6C1"/>
    <w:rsid w:val="FFBC18AC"/>
    <w:rsid w:val="FFBE2225"/>
    <w:rsid w:val="FFBF29A0"/>
    <w:rsid w:val="FFBF446E"/>
    <w:rsid w:val="FFBFC8AC"/>
    <w:rsid w:val="FFBFE2BD"/>
    <w:rsid w:val="FFBFF3FA"/>
    <w:rsid w:val="FFD64B31"/>
    <w:rsid w:val="FFD6BEE2"/>
    <w:rsid w:val="FFD7E728"/>
    <w:rsid w:val="FFDD1AE6"/>
    <w:rsid w:val="FFDFB339"/>
    <w:rsid w:val="FFDFFEFC"/>
    <w:rsid w:val="FFE60E60"/>
    <w:rsid w:val="FFE6A40B"/>
    <w:rsid w:val="FFEF8467"/>
    <w:rsid w:val="FFEFFF6F"/>
    <w:rsid w:val="FFF21124"/>
    <w:rsid w:val="FFF4F753"/>
    <w:rsid w:val="FFF5BD5E"/>
    <w:rsid w:val="FFF68DAB"/>
    <w:rsid w:val="FFF6EF48"/>
    <w:rsid w:val="FFF7D3F9"/>
    <w:rsid w:val="FFF7D874"/>
    <w:rsid w:val="FFFA02E0"/>
    <w:rsid w:val="FFFA170B"/>
    <w:rsid w:val="FFFB4D5B"/>
    <w:rsid w:val="FFFB95C9"/>
    <w:rsid w:val="FFFBD8C2"/>
    <w:rsid w:val="FFFBE219"/>
    <w:rsid w:val="FFFBE420"/>
    <w:rsid w:val="FFFC46EF"/>
    <w:rsid w:val="FFFC532A"/>
    <w:rsid w:val="FFFC8F4A"/>
    <w:rsid w:val="FFFD17A6"/>
    <w:rsid w:val="FFFD3075"/>
    <w:rsid w:val="FFFD6B85"/>
    <w:rsid w:val="FFFDAE81"/>
    <w:rsid w:val="FFFE180C"/>
    <w:rsid w:val="FFFE3594"/>
    <w:rsid w:val="FFFE7117"/>
    <w:rsid w:val="FFFF07DB"/>
    <w:rsid w:val="FFFF56F8"/>
    <w:rsid w:val="FFFF5CD4"/>
    <w:rsid w:val="FFFF784B"/>
    <w:rsid w:val="FFFFAAC7"/>
    <w:rsid w:val="FFFFAEE3"/>
    <w:rsid w:val="FFFFB216"/>
    <w:rsid w:val="FFFFDDD1"/>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17346</Words>
  <Characters>19377</Characters>
  <Lines>1</Lines>
  <Paragraphs>1</Paragraphs>
  <TotalTime>0</TotalTime>
  <ScaleCrop>false</ScaleCrop>
  <LinksUpToDate>false</LinksUpToDate>
  <CharactersWithSpaces>20221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2024-08-11T05:15:00Z</dcterms:created>
  <dc:creator>柏三创@物资云·贵宾客服</dc:creator>
  <cp:lastModifiedBy>蔡菜</cp:lastModifiedBy>
  <cp:lastPrinted>2025-01-02T16:27:00Z</cp:lastPrinted>
  <dcterms:modified xsi:type="dcterms:W3CDTF">2026-04-16T19:12:48Z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BB0DFD2EDC248B00AA5F4E671BF0ADC2_43</vt:lpwstr>
  </property>
  <property fmtid="{D5CDD505-2E9C-101B-9397-08002B2CF9AE}" pid="4" name="KSOTemplateDocerSaveRecord">
    <vt:lpwstr>eyJoZGlkIjoiMDAyMzk0Mjc5MWJmOWM2MjBiMzRjY2ZhNmE0NDA1YTAiLCJ1c2VySWQiOiIzNDU5ODMyMjcifQ==</vt:lpwstr>
  </property>
</Properties>
</file>