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eastAsia="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6</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高压电力</w:t>
      </w:r>
      <w:r>
        <w:rPr>
          <w:rFonts w:hint="eastAsia" w:ascii="黑体" w:hAnsi="黑体" w:eastAsia="黑体" w:cs="黑体"/>
          <w:b w:val="0"/>
          <w:bCs w:val="0"/>
          <w:w w:val="100"/>
          <w:sz w:val="44"/>
          <w:szCs w:val="44"/>
          <w:lang w:val="en-US"/>
        </w:rPr>
        <w:t>电缆</w:t>
      </w:r>
      <w:r>
        <w:rPr>
          <w:rFonts w:hint="eastAsia" w:ascii="黑体" w:hAnsi="黑体" w:eastAsia="黑体" w:cs="黑体"/>
          <w:b w:val="0"/>
          <w:bCs w:val="0"/>
          <w:w w:val="100"/>
          <w:sz w:val="44"/>
          <w:szCs w:val="44"/>
          <w:lang w:val="en-US" w:eastAsia="zh-CN"/>
        </w:rPr>
        <w:t>（110kV）</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8983"/>
      <w:bookmarkStart w:id="2" w:name="_Toc23793"/>
      <w:bookmarkStart w:id="3" w:name="_Toc1563290462"/>
      <w:bookmarkStart w:id="4" w:name="_Toc28110"/>
      <w:bookmarkStart w:id="5" w:name="_Toc155256224"/>
      <w:bookmarkStart w:id="6" w:name="_Toc25758"/>
      <w:bookmarkStart w:id="7" w:name="_Toc24681"/>
      <w:bookmarkStart w:id="8" w:name="_Toc472000152"/>
      <w:bookmarkStart w:id="9" w:name="_Toc1665062136"/>
      <w:bookmarkStart w:id="10" w:name="_Toc476665731"/>
      <w:bookmarkStart w:id="11" w:name="_Toc26336"/>
      <w:bookmarkStart w:id="12" w:name="_Toc467852381"/>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13053"/>
      <w:bookmarkStart w:id="14" w:name="_Toc28305"/>
      <w:bookmarkStart w:id="15" w:name="_Toc7173"/>
      <w:bookmarkStart w:id="16" w:name="_Toc10066"/>
      <w:bookmarkStart w:id="17" w:name="_Toc8672"/>
      <w:bookmarkStart w:id="18" w:name="_Toc2273"/>
      <w:bookmarkStart w:id="19" w:name="_Toc26147"/>
      <w:bookmarkStart w:id="20" w:name="_Toc26735"/>
      <w:bookmarkStart w:id="21" w:name="_Toc474794126"/>
      <w:bookmarkStart w:id="22" w:name="_Toc1684"/>
      <w:bookmarkStart w:id="23" w:name="_Toc6506"/>
      <w:bookmarkStart w:id="24" w:name="_Toc262095872"/>
      <w:bookmarkStart w:id="25" w:name="_Toc7834"/>
      <w:bookmarkStart w:id="26" w:name="_Toc32428"/>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1618"/>
      <w:bookmarkStart w:id="28" w:name="_Toc8748"/>
      <w:bookmarkStart w:id="29" w:name="_Toc17126"/>
      <w:bookmarkStart w:id="30" w:name="_Toc19019"/>
      <w:bookmarkStart w:id="31" w:name="_Toc12774"/>
      <w:bookmarkStart w:id="32" w:name="_Toc546"/>
      <w:bookmarkStart w:id="33" w:name="_Toc556360707"/>
      <w:bookmarkStart w:id="34" w:name="_Toc1963127077"/>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第6部分：高压电力电缆（110 kV）》系T/CTBA 006《电线电缆采购技术规范》的第6部分，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32418"/>
      <w:bookmarkStart w:id="36" w:name="_Toc19726"/>
      <w:bookmarkStart w:id="37" w:name="_Toc7245"/>
      <w:bookmarkStart w:id="38" w:name="_Toc610603511"/>
      <w:bookmarkStart w:id="39" w:name="_Toc9349"/>
      <w:bookmarkStart w:id="40" w:name="_Toc24930"/>
      <w:bookmarkStart w:id="41" w:name="_Toc13791"/>
      <w:bookmarkStart w:id="42" w:name="_Toc338030631"/>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29490"/>
      <w:bookmarkStart w:id="44" w:name="_Toc26444"/>
      <w:bookmarkStart w:id="45" w:name="_Toc1186568902"/>
      <w:bookmarkStart w:id="46" w:name="_Toc1736344011"/>
      <w:bookmarkStart w:id="47" w:name="_Toc4636"/>
      <w:bookmarkStart w:id="48" w:name="_Toc15370"/>
      <w:bookmarkStart w:id="49" w:name="_Toc29426"/>
      <w:bookmarkStart w:id="50" w:name="_Toc11138"/>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578513794"/>
      <w:bookmarkStart w:id="52" w:name="_Toc11490"/>
      <w:bookmarkStart w:id="53" w:name="_Toc11739"/>
      <w:bookmarkStart w:id="54" w:name="_Toc1130389872"/>
      <w:bookmarkStart w:id="55" w:name="_Toc1133"/>
      <w:bookmarkStart w:id="56" w:name="_Toc12796"/>
      <w:bookmarkStart w:id="57" w:name="_Toc28989"/>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25711"/>
      <w:bookmarkStart w:id="59" w:name="_Toc3351"/>
      <w:bookmarkStart w:id="60" w:name="_Toc1822237342"/>
      <w:bookmarkStart w:id="61" w:name="_Toc4142"/>
      <w:bookmarkStart w:id="62" w:name="_Toc10360"/>
      <w:bookmarkStart w:id="63" w:name="_Toc1422865789"/>
      <w:bookmarkStart w:id="64" w:name="_Toc1096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第6部分：高压电力</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24042"/>
      <w:bookmarkStart w:id="66" w:name="_Toc14673"/>
      <w:bookmarkStart w:id="67" w:name="_Toc13373"/>
      <w:bookmarkStart w:id="68" w:name="_Toc1078717127"/>
      <w:bookmarkStart w:id="69" w:name="_Toc19751"/>
      <w:bookmarkStart w:id="70" w:name="_Toc1874906378"/>
      <w:bookmarkStart w:id="71" w:name="_Toc1611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中国水利电力物资集团有限公司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华电集团物资有限公司、华能能源交通产业控股有限公司（中国华能集团有限公司物资供应中心）、中国电能成套设备有限公司、国家能源集团物资有限公司、中国水利电力物资上海有限公司、华能招标有限公司、电能（北京）认证中心有限公司、华能能源交通产业控股有限公司北京分公司、华能泰山电力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至11月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1274FD6F">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25日，召开第一次编制工作会。与会代表就团标编制等问题进行了充分研讨，形成若干意见：</w:t>
      </w:r>
      <w:r>
        <w:rPr>
          <w:rFonts w:hint="default" w:ascii="Calibri" w:hAnsi="Calibri" w:eastAsia="宋体" w:cs="Calibri"/>
          <w:b w:val="0"/>
          <w:kern w:val="2"/>
          <w:sz w:val="21"/>
          <w:szCs w:val="21"/>
          <w:lang w:val="en-US" w:eastAsia="zh-CN"/>
        </w:rPr>
        <w:t>①</w:t>
      </w:r>
      <w:r>
        <w:rPr>
          <w:rFonts w:hint="eastAsia" w:ascii="Times New Roman Regular" w:hAnsi="Times New Roman Regular" w:eastAsia="宋体" w:cs="Times New Roman Regular"/>
          <w:b w:val="0"/>
          <w:kern w:val="2"/>
          <w:sz w:val="21"/>
          <w:szCs w:val="21"/>
          <w:lang w:val="en-US" w:eastAsia="zh-CN"/>
        </w:rPr>
        <w:t>针对会议代表所提文本错误、遗漏、不一致等问题，编制组及时修改完善；</w:t>
      </w:r>
      <w:r>
        <w:rPr>
          <w:rFonts w:hint="default" w:ascii="Calibri" w:hAnsi="Calibri" w:eastAsia="宋体" w:cs="Calibri"/>
          <w:b w:val="0"/>
          <w:kern w:val="2"/>
          <w:sz w:val="21"/>
          <w:szCs w:val="21"/>
          <w:lang w:val="en-US" w:eastAsia="zh-CN"/>
        </w:rPr>
        <w:t>②</w:t>
      </w:r>
      <w:r>
        <w:rPr>
          <w:rFonts w:hint="eastAsia" w:ascii="Times New Roman Regular" w:hAnsi="Times New Roman Regular" w:eastAsia="宋体" w:cs="Times New Roman Regular"/>
          <w:b w:val="0"/>
          <w:kern w:val="2"/>
          <w:sz w:val="21"/>
          <w:szCs w:val="21"/>
          <w:lang w:val="en-US" w:eastAsia="zh-CN"/>
        </w:rPr>
        <w:t>铜和铝，高压铝很少，110用铝的话附件难配。建议加上；</w:t>
      </w:r>
      <w:r>
        <w:rPr>
          <w:rFonts w:hint="default" w:ascii="Calibri" w:hAnsi="Calibri" w:eastAsia="宋体" w:cs="Calibri"/>
          <w:b w:val="0"/>
          <w:kern w:val="2"/>
          <w:sz w:val="21"/>
          <w:szCs w:val="21"/>
          <w:lang w:val="en-US" w:eastAsia="zh-CN"/>
        </w:rPr>
        <w:t>③</w:t>
      </w:r>
      <w:r>
        <w:rPr>
          <w:rFonts w:hint="eastAsia" w:ascii="Times New Roman Regular" w:hAnsi="Times New Roman Regular" w:eastAsia="宋体" w:cs="Times New Roman Regular"/>
          <w:b w:val="0"/>
          <w:kern w:val="2"/>
          <w:sz w:val="21"/>
          <w:szCs w:val="21"/>
          <w:lang w:val="en-US" w:eastAsia="zh-CN"/>
        </w:rPr>
        <w:t>暂定800 mm</w:t>
      </w:r>
      <w:r>
        <w:rPr>
          <w:rFonts w:hint="eastAsia" w:ascii="Times New Roman Regular" w:hAnsi="Times New Roman Regular" w:eastAsia="宋体" w:cs="Times New Roman Regular"/>
          <w:b w:val="0"/>
          <w:kern w:val="2"/>
          <w:sz w:val="21"/>
          <w:szCs w:val="21"/>
          <w:vertAlign w:val="superscript"/>
          <w:lang w:val="en-US" w:eastAsia="zh-CN"/>
        </w:rPr>
        <w:t>2</w:t>
      </w:r>
      <w:r>
        <w:rPr>
          <w:rFonts w:hint="eastAsia" w:ascii="Times New Roman Regular" w:hAnsi="Times New Roman Regular" w:eastAsia="宋体" w:cs="Times New Roman Regular"/>
          <w:b w:val="0"/>
          <w:kern w:val="2"/>
          <w:sz w:val="21"/>
          <w:szCs w:val="21"/>
          <w:lang w:val="en-US" w:eastAsia="zh-CN"/>
        </w:rPr>
        <w:t>的导体结构为紧压圆形；</w:t>
      </w:r>
      <w:r>
        <w:rPr>
          <w:rFonts w:hint="eastAsia" w:ascii="PingFang SC" w:hAnsi="PingFang SC" w:eastAsia="PingFang SC" w:cs="PingFang SC"/>
          <w:b w:val="0"/>
          <w:kern w:val="2"/>
          <w:sz w:val="21"/>
          <w:szCs w:val="21"/>
          <w:lang w:val="en-US" w:eastAsia="zh-CN"/>
        </w:rPr>
        <w:t>④</w:t>
      </w:r>
      <w:r>
        <w:rPr>
          <w:rFonts w:hint="eastAsia" w:ascii="Times New Roman Regular" w:hAnsi="Times New Roman Regular" w:eastAsia="宋体" w:cs="Times New Roman Regular"/>
          <w:b w:val="0"/>
          <w:kern w:val="2"/>
          <w:sz w:val="21"/>
          <w:szCs w:val="21"/>
          <w:lang w:val="en-US" w:eastAsia="zh-CN"/>
        </w:rPr>
        <w:t>暂定电缆在正常使用条件下的寿命为30年；</w:t>
      </w:r>
      <w:r>
        <w:rPr>
          <w:rFonts w:hint="eastAsia" w:ascii="PingFang SC" w:hAnsi="PingFang SC" w:eastAsia="PingFang SC" w:cs="PingFang SC"/>
          <w:b w:val="0"/>
          <w:kern w:val="2"/>
          <w:sz w:val="21"/>
          <w:szCs w:val="21"/>
          <w:lang w:val="en-US" w:eastAsia="zh-CN"/>
        </w:rPr>
        <w:t>⑤</w:t>
      </w:r>
      <w:r>
        <w:rPr>
          <w:rFonts w:hint="eastAsia" w:ascii="Times New Roman Regular" w:hAnsi="Times New Roman Regular" w:eastAsia="宋体" w:cs="Times New Roman Regular"/>
          <w:b w:val="0"/>
          <w:kern w:val="2"/>
          <w:sz w:val="21"/>
          <w:szCs w:val="21"/>
          <w:lang w:val="en-US" w:eastAsia="zh-CN"/>
        </w:rPr>
        <w:t>取消绝缘平均厚度指标；</w:t>
      </w:r>
      <w:r>
        <w:rPr>
          <w:rFonts w:hint="eastAsia" w:ascii="PingFang SC" w:hAnsi="PingFang SC" w:eastAsia="PingFang SC" w:cs="PingFang SC"/>
          <w:b w:val="0"/>
          <w:kern w:val="2"/>
          <w:sz w:val="21"/>
          <w:szCs w:val="21"/>
          <w:lang w:val="en-US" w:eastAsia="zh-CN"/>
        </w:rPr>
        <w:t>⑥</w:t>
      </w:r>
      <w:r>
        <w:rPr>
          <w:rFonts w:hint="eastAsia" w:ascii="Times New Roman Regular" w:hAnsi="Times New Roman Regular" w:eastAsia="宋体" w:cs="Times New Roman Regular"/>
          <w:b w:val="0"/>
          <w:kern w:val="2"/>
          <w:sz w:val="21"/>
          <w:szCs w:val="21"/>
          <w:lang w:val="en-US" w:eastAsia="zh-CN"/>
        </w:rPr>
        <w:t>关于铝导体、石墨及沥青型号相关事宜，编制组应根据代表意见，进行详细调研，确定是否要增减；</w:t>
      </w:r>
      <w:r>
        <w:rPr>
          <w:rFonts w:hint="eastAsia" w:ascii="PingFang SC" w:hAnsi="PingFang SC" w:eastAsia="PingFang SC" w:cs="PingFang SC"/>
          <w:b w:val="0"/>
          <w:kern w:val="2"/>
          <w:sz w:val="21"/>
          <w:szCs w:val="21"/>
          <w:lang w:val="en-US" w:eastAsia="zh-CN"/>
        </w:rPr>
        <w:t>⑦</w:t>
      </w:r>
      <w:r>
        <w:rPr>
          <w:rFonts w:hint="eastAsia" w:ascii="Times New Roman Regular" w:hAnsi="Times New Roman Regular" w:eastAsia="宋体" w:cs="Times New Roman Regular"/>
          <w:b w:val="0"/>
          <w:kern w:val="2"/>
          <w:sz w:val="21"/>
          <w:szCs w:val="21"/>
          <w:lang w:val="en-US" w:eastAsia="zh-CN"/>
        </w:rPr>
        <w:t>阻燃性能等文件应引用国标最新标准，并调整相应内容。</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3—6</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7</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2025年8—12月，编制组根据反馈意见进行修订，形成《送审稿》。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326"/>
      <w:bookmarkStart w:id="74" w:name="_Toc1482"/>
      <w:bookmarkStart w:id="75" w:name="_Toc941805515"/>
      <w:bookmarkStart w:id="76" w:name="_Toc18777"/>
      <w:bookmarkStart w:id="77" w:name="_Toc16201"/>
      <w:bookmarkStart w:id="78" w:name="_Toc31329"/>
      <w:bookmarkStart w:id="79" w:name="_Toc17840"/>
      <w:bookmarkStart w:id="80" w:name="_Toc22777"/>
      <w:bookmarkStart w:id="81" w:name="_Toc1523942615"/>
      <w:bookmarkStart w:id="82" w:name="_Toc21766"/>
      <w:bookmarkStart w:id="83" w:name="_Toc25549"/>
      <w:bookmarkStart w:id="84" w:name="_Toc17300"/>
      <w:bookmarkStart w:id="85" w:name="_Toc31694"/>
      <w:bookmarkStart w:id="86" w:name="_Toc17271"/>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6</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高压电力</w:t>
      </w:r>
      <w:r>
        <w:rPr>
          <w:rFonts w:hint="eastAsia" w:ascii="Times New Roman Regular" w:hAnsi="Times New Roman Regular" w:eastAsia="宋体" w:cs="Times New Roman Regular"/>
          <w:b w:val="0"/>
          <w:bCs w:val="0"/>
          <w:sz w:val="21"/>
          <w:szCs w:val="21"/>
          <w:lang w:val="en-US" w:eastAsia="zh-CN"/>
        </w:rPr>
        <w:t>电缆（110 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10148"/>
      <w:bookmarkStart w:id="88" w:name="_Toc1970812215"/>
      <w:bookmarkStart w:id="89" w:name="_Toc16264"/>
      <w:bookmarkStart w:id="90" w:name="_Toc2013556183"/>
      <w:bookmarkStart w:id="91" w:name="_Toc21633"/>
      <w:bookmarkStart w:id="92" w:name="_Toc17477"/>
      <w:bookmarkStart w:id="93" w:name="_Toc27860"/>
      <w:bookmarkStart w:id="94" w:name="_Toc23084"/>
      <w:bookmarkStart w:id="95" w:name="_Toc29105"/>
      <w:bookmarkStart w:id="96" w:name="_Toc250"/>
      <w:bookmarkStart w:id="97" w:name="_Toc4698"/>
      <w:bookmarkStart w:id="98" w:name="_Toc29697"/>
      <w:bookmarkStart w:id="99" w:name="_Toc5485"/>
      <w:bookmarkStart w:id="100" w:name="_Toc766"/>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22135"/>
      <w:bookmarkStart w:id="102" w:name="_Toc7095"/>
      <w:bookmarkStart w:id="103" w:name="_Toc629"/>
      <w:bookmarkStart w:id="104" w:name="_Toc11837"/>
      <w:bookmarkStart w:id="105" w:name="_Toc653126177"/>
      <w:bookmarkStart w:id="106" w:name="_Toc1791458255"/>
      <w:bookmarkStart w:id="107" w:name="_Toc250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5922"/>
      <w:bookmarkStart w:id="109" w:name="_Toc1302737022"/>
      <w:bookmarkStart w:id="110" w:name="_Toc1783"/>
      <w:bookmarkStart w:id="111" w:name="_Toc19756"/>
      <w:bookmarkStart w:id="112" w:name="_Toc1975"/>
      <w:bookmarkStart w:id="113" w:name="_Toc9906"/>
      <w:bookmarkStart w:id="114" w:name="_Toc8568"/>
      <w:bookmarkStart w:id="115" w:name="_Toc1318160845"/>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6626"/>
      <w:bookmarkStart w:id="117" w:name="_Toc11494"/>
      <w:bookmarkStart w:id="118" w:name="_Toc473"/>
      <w:bookmarkStart w:id="119" w:name="_Toc1505347589"/>
      <w:bookmarkStart w:id="120" w:name="_Toc9954"/>
      <w:bookmarkStart w:id="121" w:name="_Toc22068"/>
      <w:bookmarkStart w:id="122" w:name="_Toc888019463"/>
      <w:bookmarkStart w:id="123" w:name="_Toc3217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872083016"/>
      <w:bookmarkStart w:id="125" w:name="_Toc11207"/>
      <w:bookmarkStart w:id="126" w:name="_Toc30308"/>
      <w:bookmarkStart w:id="127" w:name="_Toc21195"/>
      <w:bookmarkStart w:id="128" w:name="_Toc2079251638"/>
      <w:bookmarkStart w:id="129" w:name="_Toc25167"/>
      <w:bookmarkStart w:id="130" w:name="_Toc26131"/>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高压电力</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高</w:t>
      </w:r>
      <w:bookmarkStart w:id="245" w:name="_GoBack"/>
      <w:bookmarkEnd w:id="245"/>
      <w:r>
        <w:rPr>
          <w:rFonts w:hint="eastAsia" w:ascii="Times New Roman Regular" w:hAnsi="Times New Roman Regular" w:eastAsia="宋体" w:cs="Times New Roman Regular"/>
          <w:sz w:val="21"/>
          <w:szCs w:val="21"/>
          <w:lang w:val="en-US" w:eastAsia="zh-CN"/>
        </w:rPr>
        <w:t>压电力</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6290"/>
      <w:bookmarkStart w:id="132" w:name="_Toc10968"/>
      <w:bookmarkStart w:id="133" w:name="_Toc2701"/>
      <w:bookmarkStart w:id="134" w:name="_Toc16282"/>
      <w:bookmarkStart w:id="135" w:name="_Toc23960"/>
      <w:bookmarkStart w:id="136" w:name="_Toc1810"/>
      <w:bookmarkStart w:id="137" w:name="_Toc9905"/>
      <w:bookmarkStart w:id="138" w:name="_Toc20175"/>
      <w:bookmarkStart w:id="139" w:name="_Toc3759"/>
      <w:bookmarkStart w:id="140" w:name="_Toc21031"/>
      <w:bookmarkStart w:id="141" w:name="_Toc28592"/>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3997447"/>
      <w:bookmarkStart w:id="145" w:name="_Toc978340695"/>
      <w:bookmarkStart w:id="146" w:name="_Toc2017"/>
      <w:bookmarkStart w:id="147" w:name="_Toc1178"/>
      <w:bookmarkStart w:id="148" w:name="_Toc10765"/>
      <w:bookmarkStart w:id="149" w:name="_Toc11516"/>
      <w:bookmarkStart w:id="150" w:name="_Toc5227"/>
      <w:bookmarkStart w:id="151" w:name="_Toc14559"/>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1837259433"/>
      <w:bookmarkStart w:id="153" w:name="_Toc613098672"/>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3273"/>
      <w:bookmarkStart w:id="155" w:name="_Toc19290"/>
      <w:bookmarkStart w:id="156" w:name="_Toc31433"/>
      <w:bookmarkStart w:id="157" w:name="_Toc970"/>
      <w:bookmarkStart w:id="158" w:name="_Toc8409"/>
      <w:bookmarkStart w:id="159" w:name="_Toc25529"/>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spacing w:val="-1"/>
          <w:sz w:val="21"/>
          <w:szCs w:val="21"/>
          <w:lang w:val="en-US" w:eastAsia="zh-CN"/>
        </w:rPr>
        <w:t>电力电缆</w:t>
      </w:r>
      <w:r>
        <w:rPr>
          <w:rFonts w:hint="eastAsia" w:ascii="Times New Roman Regular" w:hAnsi="Times New Roman Regular" w:eastAsia="宋体" w:cs="Times New Roman Regular"/>
          <w:spacing w:val="-1"/>
          <w:sz w:val="21"/>
          <w:szCs w:val="21"/>
          <w:lang w:val="en-US" w:eastAsia="zh-CN"/>
        </w:rPr>
        <w:t>（110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lang w:val="en-US" w:eastAsia="zh-CN"/>
        </w:rPr>
        <w:t>额定电压</w:t>
      </w:r>
      <w:r>
        <w:rPr>
          <w:rFonts w:hint="default" w:ascii="Times New Roman" w:hAnsi="Times New Roman" w:cs="Times New Roman"/>
        </w:rPr>
        <w:t>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b w:val="0"/>
          <w:bCs w:val="0"/>
          <w:kern w:val="0"/>
          <w:sz w:val="21"/>
          <w:szCs w:val="21"/>
          <w:lang w:val="en-US" w:eastAsia="zh-CN"/>
        </w:rPr>
        <w:t>电力电缆招标采购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9348EA7">
      <w:pPr>
        <w:widowControl w:val="0"/>
        <w:spacing w:line="360" w:lineRule="auto"/>
        <w:ind w:firstLine="420" w:firstLineChars="200"/>
        <w:rPr>
          <w:rFonts w:hint="eastAsia"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eastAsia" w:ascii="Times New Roman" w:hAnsi="Times New Roman" w:cs="Times New Roman"/>
          <w:lang w:val="en-US" w:eastAsia="zh-CN"/>
        </w:rPr>
        <w:t xml:space="preserve">  电缆的导体</w:t>
      </w:r>
    </w:p>
    <w:p w14:paraId="5F07EBD2">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11017.</w:t>
      </w:r>
      <w:r>
        <w:rPr>
          <w:rFonts w:hint="eastAsia" w:ascii="Times New Roman" w:hAnsi="Times New Roman" w:cs="Times New Roman"/>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w:hAnsi="Times New Roman" w:cs="Times New Roman"/>
          <w:lang w:val="en-US" w:eastAsia="zh-CN"/>
        </w:rPr>
        <w:t>和</w:t>
      </w:r>
      <w:r>
        <w:rPr>
          <w:rFonts w:hint="default" w:ascii="Times New Roman" w:hAnsi="Times New Roman" w:cs="Times New Roman"/>
        </w:rPr>
        <w:t>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）交联聚乙烯绝缘电力电缆及其附件</w:t>
      </w:r>
      <w:r>
        <w:rPr>
          <w:rFonts w:hint="default" w:ascii="Times New Roman" w:hAnsi="Times New Roman" w:cs="Times New Roman"/>
          <w:lang w:val="en-US" w:eastAsia="zh-CN"/>
        </w:rPr>
        <w:t xml:space="preserve"> </w:t>
      </w:r>
      <w:r>
        <w:rPr>
          <w:rFonts w:hint="default" w:ascii="Times New Roman" w:hAnsi="Times New Roman" w:cs="Times New Roman"/>
        </w:rPr>
        <w:t>第</w:t>
      </w:r>
      <w:r>
        <w:rPr>
          <w:rFonts w:hint="eastAsia" w:ascii="Times New Roman" w:hAnsi="Times New Roman" w:cs="Times New Roman"/>
          <w:lang w:val="en-US" w:eastAsia="zh-CN"/>
        </w:rPr>
        <w:t>1</w:t>
      </w:r>
      <w:r>
        <w:rPr>
          <w:rFonts w:hint="default" w:ascii="Times New Roman" w:hAnsi="Times New Roman" w:cs="Times New Roman"/>
        </w:rPr>
        <w:t>部分：</w:t>
      </w:r>
      <w:r>
        <w:rPr>
          <w:rFonts w:hint="eastAsia" w:ascii="Times New Roman" w:hAnsi="Times New Roman" w:cs="Times New Roman"/>
          <w:lang w:val="en-US" w:eastAsia="zh-CN"/>
        </w:rPr>
        <w:t>试验方法和要求</w:t>
      </w:r>
    </w:p>
    <w:p w14:paraId="0CCB7F2E">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11017.2</w:t>
      </w:r>
      <w:r>
        <w:rPr>
          <w:rFonts w:hint="default" w:ascii="Times New Roman" w:hAnsi="Times New Roman" w:cs="Times New Roman"/>
          <w:lang w:val="en-US" w:eastAsia="zh-CN"/>
        </w:rPr>
        <w:t xml:space="preserve">  </w:t>
      </w:r>
      <w:r>
        <w:rPr>
          <w:rFonts w:hint="default" w:ascii="Times New Roman" w:hAnsi="Times New Roman" w:cs="Times New Roma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w:hAnsi="Times New Roman" w:cs="Times New Roman"/>
          <w:lang w:val="en-US" w:eastAsia="zh-CN"/>
        </w:rPr>
        <w:t>和</w:t>
      </w:r>
      <w:r>
        <w:rPr>
          <w:rFonts w:hint="default" w:ascii="Times New Roman" w:hAnsi="Times New Roman" w:cs="Times New Roman"/>
        </w:rPr>
        <w:t>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）交联聚乙烯绝缘电力电缆及其附件</w:t>
      </w:r>
      <w:r>
        <w:rPr>
          <w:rFonts w:hint="default" w:ascii="Times New Roman" w:hAnsi="Times New Roman" w:cs="Times New Roman"/>
          <w:lang w:val="en-US" w:eastAsia="zh-CN"/>
        </w:rPr>
        <w:t xml:space="preserve"> </w:t>
      </w:r>
      <w:r>
        <w:rPr>
          <w:rFonts w:hint="default" w:ascii="Times New Roman" w:hAnsi="Times New Roman" w:cs="Times New Roman"/>
        </w:rPr>
        <w:t>第2部分：电缆</w:t>
      </w:r>
    </w:p>
    <w:p w14:paraId="1F519F63">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18380.12</w:t>
      </w:r>
      <w:r>
        <w:rPr>
          <w:rFonts w:hint="default" w:ascii="Times New Roman" w:hAnsi="Times New Roman" w:cs="Times New Roman"/>
          <w:highlight w:val="none"/>
          <w:lang w:val="en-US" w:eastAsia="zh-CN"/>
        </w:rPr>
        <w:t xml:space="preserve">  </w:t>
      </w:r>
      <w:r>
        <w:rPr>
          <w:rFonts w:hint="default" w:ascii="Times New Roman" w:hAnsi="Times New Roman" w:cs="Times New Roman"/>
          <w:lang w:val="en-US" w:eastAsia="zh-CN"/>
        </w:rPr>
        <w:t>电缆和光缆在火焰条件下的燃烧试验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第12部分</w:t>
      </w:r>
      <w:r>
        <w:rPr>
          <w:rFonts w:hint="eastAsia" w:ascii="Times New Roman" w:hAnsi="Times New Roman" w:cs="Times New Roman"/>
          <w:lang w:val="en-US" w:eastAsia="zh-CN"/>
        </w:rPr>
        <w:t>：</w:t>
      </w:r>
      <w:r>
        <w:rPr>
          <w:rFonts w:hint="default" w:ascii="Times New Roman" w:hAnsi="Times New Roman" w:cs="Times New Roman"/>
          <w:lang w:val="en-US" w:eastAsia="zh-CN"/>
        </w:rPr>
        <w:t>单根绝缘电线电缆火焰垂直蔓延试验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w:hAnsi="Times New Roman" w:cs="Times New Roman"/>
          <w:lang w:val="en-US" w:eastAsia="zh-CN"/>
        </w:rPr>
        <w:t>kW预混合型火焰试验方法</w:t>
      </w:r>
    </w:p>
    <w:p w14:paraId="40A65B7A">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电缆和光缆在火焰条件下的燃烧试验  第</w:t>
      </w:r>
      <w:r>
        <w:rPr>
          <w:rFonts w:hint="eastAsia" w:ascii="Times New Roman Regular" w:hAnsi="Times New Roman Regular" w:eastAsia="宋体" w:cs="Times New Roman Regular"/>
          <w:b w:val="0"/>
          <w:bCs w:val="0"/>
          <w:kern w:val="0"/>
          <w:sz w:val="21"/>
          <w:szCs w:val="21"/>
          <w:lang w:val="en-US" w:eastAsia="zh-CN"/>
        </w:rPr>
        <w:t>13</w:t>
      </w:r>
      <w:r>
        <w:rPr>
          <w:rFonts w:hint="default" w:ascii="Times New Roman Regular" w:hAnsi="Times New Roman Regular" w:eastAsia="宋体" w:cs="Times New Roman Regular"/>
          <w:b w:val="0"/>
          <w:bCs w:val="0"/>
          <w:kern w:val="0"/>
          <w:sz w:val="21"/>
          <w:szCs w:val="21"/>
          <w:lang w:val="en-US" w:eastAsia="zh-CN"/>
        </w:rPr>
        <w:t>部分：单根绝缘电线电缆火焰垂直蔓延试验 测定燃烧的</w:t>
      </w:r>
      <w:r>
        <w:rPr>
          <w:rFonts w:hint="eastAsia" w:ascii="宋体" w:hAnsi="宋体" w:eastAsia="宋体" w:cs="宋体"/>
          <w:b w:val="0"/>
          <w:bCs w:val="0"/>
          <w:kern w:val="0"/>
          <w:sz w:val="21"/>
          <w:szCs w:val="21"/>
          <w:lang w:val="en-US" w:eastAsia="zh-CN"/>
        </w:rPr>
        <w:t>滴落（物）/微</w:t>
      </w:r>
      <w:r>
        <w:rPr>
          <w:rFonts w:hint="default" w:ascii="Times New Roman Regular" w:hAnsi="Times New Roman Regular" w:eastAsia="宋体" w:cs="Times New Roman Regular"/>
          <w:b w:val="0"/>
          <w:bCs w:val="0"/>
          <w:kern w:val="0"/>
          <w:sz w:val="21"/>
          <w:szCs w:val="21"/>
          <w:lang w:val="en-US" w:eastAsia="zh-CN"/>
        </w:rPr>
        <w:t>粒的试验方法</w:t>
      </w:r>
    </w:p>
    <w:p w14:paraId="6A6A173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18380.33  电缆和光缆在火焰条件下的燃烧试验  第33部分：垂直安装的成束电线电缆火焰垂直蔓延试验A类</w:t>
      </w:r>
    </w:p>
    <w:p w14:paraId="3FC7354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18380.34  电缆和光缆在火焰条件下的燃烧试验  第34部分：垂直安装的成束电线电缆火焰垂直蔓延试验B类</w:t>
      </w:r>
    </w:p>
    <w:p w14:paraId="71EB0D01">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18380.35  电缆和光缆在火焰条件下的燃烧试验  第35部分：垂直安装的成束电线电缆火焰垂直蔓延试验C类</w:t>
      </w:r>
    </w:p>
    <w:p w14:paraId="7AA8805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42397</w:t>
      </w:r>
      <w:r>
        <w:rPr>
          <w:rFonts w:hint="default" w:ascii="Times New Roman" w:hAnsi="Times New Roman" w:cs="Times New Roman"/>
          <w:lang w:val="en-US" w:eastAsia="zh-CN"/>
        </w:rPr>
        <w:t xml:space="preserve">  </w:t>
      </w:r>
      <w:r>
        <w:rPr>
          <w:rFonts w:hint="default" w:ascii="Times New Roman" w:hAnsi="Times New Roman" w:cs="Times New Roman"/>
        </w:rPr>
        <w:t>考虑非绝热效应时允许短路电流的计算</w:t>
      </w:r>
    </w:p>
    <w:p w14:paraId="09E0566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8137</w:t>
      </w:r>
      <w:r>
        <w:rPr>
          <w:rFonts w:hint="default" w:ascii="Times New Roman" w:hAnsi="Times New Roman" w:cs="Times New Roman"/>
          <w:lang w:val="en-US" w:eastAsia="zh-CN"/>
        </w:rPr>
        <w:t xml:space="preserve">  </w:t>
      </w:r>
      <w:r>
        <w:rPr>
          <w:rFonts w:hint="default" w:ascii="Times New Roman" w:hAnsi="Times New Roman" w:cs="Times New Roman"/>
        </w:rPr>
        <w:t>电线电缆交货盘</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19178"/>
      <w:bookmarkStart w:id="163" w:name="_Toc133117643"/>
      <w:bookmarkStart w:id="164" w:name="_Toc404"/>
      <w:bookmarkStart w:id="165" w:name="_Toc19273"/>
      <w:bookmarkStart w:id="166" w:name="_Toc490469307"/>
      <w:bookmarkStart w:id="167" w:name="_Toc21510"/>
      <w:bookmarkStart w:id="168" w:name="_Toc11509"/>
      <w:bookmarkStart w:id="169" w:name="_Toc4210"/>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提出了高压电力电缆采购需求制定的一般规定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693748107"/>
      <w:bookmarkStart w:id="173" w:name="_Toc1707016634"/>
      <w:bookmarkStart w:id="174" w:name="_Toc22597"/>
      <w:bookmarkStart w:id="175" w:name="_Toc3275"/>
      <w:bookmarkStart w:id="176" w:name="_Toc15238"/>
      <w:bookmarkStart w:id="177" w:name="_Toc22338"/>
      <w:bookmarkStart w:id="178" w:name="_Toc20142"/>
      <w:bookmarkStart w:id="179" w:name="_Toc10399"/>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高压电力电缆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23278"/>
      <w:bookmarkStart w:id="181" w:name="_Toc15538"/>
      <w:bookmarkStart w:id="182" w:name="_Toc1594527365"/>
      <w:bookmarkStart w:id="183" w:name="_Toc17576"/>
      <w:bookmarkStart w:id="184" w:name="_Toc1135714786"/>
      <w:bookmarkStart w:id="185" w:name="_Toc32224"/>
      <w:bookmarkStart w:id="186" w:name="_Toc12972"/>
      <w:bookmarkStart w:id="187" w:name="_Toc14889"/>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8483"/>
      <w:bookmarkStart w:id="189" w:name="_Toc772992642"/>
      <w:bookmarkStart w:id="190" w:name="_Toc28244"/>
      <w:bookmarkStart w:id="191" w:name="_Toc2387"/>
      <w:bookmarkStart w:id="192" w:name="_Toc1123753766"/>
      <w:bookmarkStart w:id="193" w:name="_Toc21998"/>
      <w:bookmarkStart w:id="194" w:name="_Toc159"/>
      <w:bookmarkStart w:id="195" w:name="_Toc6175"/>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558753391"/>
      <w:bookmarkStart w:id="197"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31550"/>
      <w:bookmarkStart w:id="204" w:name="_Toc31065"/>
      <w:bookmarkStart w:id="205" w:name="_Toc1376651796"/>
      <w:bookmarkStart w:id="206" w:name="_Toc5932"/>
      <w:bookmarkStart w:id="207" w:name="_Toc385498374"/>
      <w:bookmarkStart w:id="208" w:name="_Toc14213"/>
      <w:bookmarkStart w:id="209" w:name="_Toc21551"/>
      <w:bookmarkStart w:id="210" w:name="_Toc23786"/>
      <w:bookmarkStart w:id="211" w:name="_Toc17639"/>
      <w:bookmarkStart w:id="212" w:name="_Toc220"/>
      <w:bookmarkStart w:id="213" w:name="_Toc4353"/>
      <w:bookmarkStart w:id="214" w:name="_Toc30636"/>
      <w:bookmarkStart w:id="215" w:name="_Toc2107"/>
      <w:bookmarkStart w:id="216" w:name="_Toc25375"/>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0007"/>
      <w:bookmarkStart w:id="218" w:name="_Toc23317"/>
      <w:bookmarkStart w:id="219" w:name="_Toc26432"/>
      <w:bookmarkStart w:id="220" w:name="_Toc14748"/>
      <w:bookmarkStart w:id="221" w:name="_Toc24438"/>
      <w:bookmarkStart w:id="222" w:name="_Toc30374"/>
      <w:bookmarkStart w:id="223" w:name="_Toc8894"/>
      <w:bookmarkStart w:id="224" w:name="_Toc4678"/>
      <w:bookmarkStart w:id="225" w:name="_Toc9147"/>
      <w:bookmarkStart w:id="226" w:name="_Toc24824"/>
      <w:bookmarkStart w:id="227" w:name="_Toc397922594"/>
      <w:bookmarkStart w:id="228" w:name="_Toc113008819"/>
      <w:bookmarkStart w:id="229" w:name="_Toc16446"/>
      <w:bookmarkStart w:id="230" w:name="_Toc15080"/>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1972"/>
      <w:bookmarkStart w:id="232" w:name="_Toc21166"/>
      <w:bookmarkStart w:id="233" w:name="_Toc30979"/>
      <w:bookmarkStart w:id="234" w:name="_Toc620960600"/>
      <w:bookmarkStart w:id="235" w:name="_Toc21425"/>
      <w:bookmarkStart w:id="236" w:name="_Toc26590"/>
      <w:bookmarkStart w:id="237" w:name="_Toc15132"/>
      <w:bookmarkStart w:id="238" w:name="_Toc29139"/>
      <w:bookmarkStart w:id="239" w:name="_Toc4728"/>
      <w:bookmarkStart w:id="240" w:name="_Toc963676985"/>
      <w:bookmarkStart w:id="241" w:name="_Toc14320"/>
      <w:bookmarkStart w:id="242" w:name="_Toc394"/>
      <w:bookmarkStart w:id="243" w:name="_Toc32756"/>
      <w:bookmarkStart w:id="244" w:name="_Toc636"/>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PingFang SC">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苹方-简">
    <w:altName w:val="Times New Roman"/>
    <w:panose1 w:val="020B0600000000000000"/>
    <w:charset w:val="00"/>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675306"/>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78C78"/>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DBA12"/>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8801"/>
    <w:rsid w:val="3FFF0893"/>
    <w:rsid w:val="3FFF3E0E"/>
    <w:rsid w:val="3FFF5E3A"/>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BFE501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79BBA"/>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9FB520"/>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77F169"/>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CDD7FA"/>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75037"/>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ADCFB4"/>
    <w:rsid w:val="7EB47804"/>
    <w:rsid w:val="7EBFC53E"/>
    <w:rsid w:val="7EBFE781"/>
    <w:rsid w:val="7EEBB9D1"/>
    <w:rsid w:val="7EED7BA4"/>
    <w:rsid w:val="7EEF2D23"/>
    <w:rsid w:val="7EF2A807"/>
    <w:rsid w:val="7EF5E173"/>
    <w:rsid w:val="7EF72FD8"/>
    <w:rsid w:val="7EFB5A3D"/>
    <w:rsid w:val="7EFD06E6"/>
    <w:rsid w:val="7EFD37E0"/>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7514"/>
    <w:rsid w:val="7F5FE1C7"/>
    <w:rsid w:val="7F6D340D"/>
    <w:rsid w:val="7F6F9CEC"/>
    <w:rsid w:val="7F7459D7"/>
    <w:rsid w:val="7F770DF9"/>
    <w:rsid w:val="7F777AEF"/>
    <w:rsid w:val="7F79D970"/>
    <w:rsid w:val="7F7B4779"/>
    <w:rsid w:val="7F7BACDF"/>
    <w:rsid w:val="7F7D7468"/>
    <w:rsid w:val="7F7D9FA9"/>
    <w:rsid w:val="7F7E87B5"/>
    <w:rsid w:val="7F8C3055"/>
    <w:rsid w:val="7F8D0AD4"/>
    <w:rsid w:val="7F8F03DC"/>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D5A09"/>
    <w:rsid w:val="7FEE4542"/>
    <w:rsid w:val="7FEEBCB5"/>
    <w:rsid w:val="7FEF5013"/>
    <w:rsid w:val="7FEF899F"/>
    <w:rsid w:val="7FEFEF86"/>
    <w:rsid w:val="7FFA5DE4"/>
    <w:rsid w:val="7FFAE971"/>
    <w:rsid w:val="7FFB0362"/>
    <w:rsid w:val="7FFB6187"/>
    <w:rsid w:val="7FFB7B18"/>
    <w:rsid w:val="7FFB84E2"/>
    <w:rsid w:val="7FFC7A39"/>
    <w:rsid w:val="7FFD5E59"/>
    <w:rsid w:val="7FFE05A0"/>
    <w:rsid w:val="7FFE92F4"/>
    <w:rsid w:val="7FFF1371"/>
    <w:rsid w:val="7FFF4D2B"/>
    <w:rsid w:val="7FFF65CF"/>
    <w:rsid w:val="7FFF709D"/>
    <w:rsid w:val="7FFF9CD5"/>
    <w:rsid w:val="7FFFCEAE"/>
    <w:rsid w:val="86D3552F"/>
    <w:rsid w:val="8BDD93D1"/>
    <w:rsid w:val="8DB65A59"/>
    <w:rsid w:val="8F6CFB7C"/>
    <w:rsid w:val="925C0A6D"/>
    <w:rsid w:val="93FC336E"/>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7D3318"/>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EE0F3"/>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DD86E3"/>
    <w:rsid w:val="DBFF05A2"/>
    <w:rsid w:val="DCDFE90F"/>
    <w:rsid w:val="DCE4604E"/>
    <w:rsid w:val="DCF65432"/>
    <w:rsid w:val="DCFE3A9F"/>
    <w:rsid w:val="DD5DC3AE"/>
    <w:rsid w:val="DD7D2355"/>
    <w:rsid w:val="DDBFEA55"/>
    <w:rsid w:val="DDDFA60C"/>
    <w:rsid w:val="DDF6F6FA"/>
    <w:rsid w:val="DDFC8A8A"/>
    <w:rsid w:val="DE04430C"/>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AB68C7"/>
    <w:rsid w:val="E1BF7A10"/>
    <w:rsid w:val="E36E7F5C"/>
    <w:rsid w:val="E3C73C39"/>
    <w:rsid w:val="E3F753A2"/>
    <w:rsid w:val="E56AC93C"/>
    <w:rsid w:val="E5F19684"/>
    <w:rsid w:val="E5FF74C2"/>
    <w:rsid w:val="E6FF6C57"/>
    <w:rsid w:val="E74B075E"/>
    <w:rsid w:val="E7E56D6B"/>
    <w:rsid w:val="E9FB353B"/>
    <w:rsid w:val="EA3BE6E0"/>
    <w:rsid w:val="EB786ED3"/>
    <w:rsid w:val="EBFAFC81"/>
    <w:rsid w:val="EC96D586"/>
    <w:rsid w:val="ECAE1E4D"/>
    <w:rsid w:val="EDBF327D"/>
    <w:rsid w:val="EDDD5AE6"/>
    <w:rsid w:val="EDF131FD"/>
    <w:rsid w:val="EDFAFFD7"/>
    <w:rsid w:val="EDFFE984"/>
    <w:rsid w:val="EE37B022"/>
    <w:rsid w:val="EED60C33"/>
    <w:rsid w:val="EEDF84D4"/>
    <w:rsid w:val="EEEBE97E"/>
    <w:rsid w:val="EEEF3DDA"/>
    <w:rsid w:val="EEF33A61"/>
    <w:rsid w:val="EEFF22B2"/>
    <w:rsid w:val="EEFF4D37"/>
    <w:rsid w:val="EF162DDC"/>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2434"/>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B6669"/>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6E602"/>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7F64D4"/>
    <w:rsid w:val="FEAEDBE9"/>
    <w:rsid w:val="FEB9F20E"/>
    <w:rsid w:val="FEBC6153"/>
    <w:rsid w:val="FEBFB8FC"/>
    <w:rsid w:val="FEDF1856"/>
    <w:rsid w:val="FEF98B70"/>
    <w:rsid w:val="FEFB1DF0"/>
    <w:rsid w:val="FEFF9AD3"/>
    <w:rsid w:val="FEFFF7E5"/>
    <w:rsid w:val="FF0F9471"/>
    <w:rsid w:val="FF1A7D9C"/>
    <w:rsid w:val="FF1C81A6"/>
    <w:rsid w:val="FF1D16A2"/>
    <w:rsid w:val="FF2F338D"/>
    <w:rsid w:val="FF3F4108"/>
    <w:rsid w:val="FF468A7F"/>
    <w:rsid w:val="FF56871E"/>
    <w:rsid w:val="FF5B24BC"/>
    <w:rsid w:val="FF5DF018"/>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3425"/>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5574</Words>
  <Characters>5888</Characters>
  <Lines>1</Lines>
  <Paragraphs>1</Paragraphs>
  <TotalTime>0</TotalTime>
  <ScaleCrop>false</ScaleCrop>
  <LinksUpToDate>false</LinksUpToDate>
  <CharactersWithSpaces>6242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2024-08-04T21:15:00Z</dcterms:created>
  <dc:creator>柏三创@物资云·贵宾客服</dc:creator>
  <cp:lastModifiedBy>蔡菜</cp:lastModifiedBy>
  <dcterms:modified xsi:type="dcterms:W3CDTF">2026-04-15T17:14:37Z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8B4A7C65F79C81A91F48DF6913099C00_43</vt:lpwstr>
  </property>
  <property fmtid="{D5CDD505-2E9C-101B-9397-08002B2CF9AE}" pid="4" name="KSOTemplateDocerSaveRecord">
    <vt:lpwstr>eyJoZGlkIjoiMDAyMzk0Mjc5MWJmOWM2MjBiMzRjY2ZhNmE0NDA1YTAiLCJ1c2VySWQiOiIzNDU5ODMyMjcifQ==</vt:lpwstr>
  </property>
</Properties>
</file>