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topFromText="170" w:bottomFromText="170" w:vertAnchor="page" w:horzAnchor="page" w:tblpX="1388" w:tblpY="711"/>
        <w:tblOverlap w:val="never"/>
        <w:tblW w:w="48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0"/>
        <w:gridCol w:w="4329"/>
      </w:tblGrid>
      <w:tr w14:paraId="46D1DD3E">
        <w:trPr>
          <w:trHeight w:val="454" w:hRule="atLeast"/>
          <w:jc w:val="center"/>
        </w:trPr>
        <w:tc>
          <w:tcPr>
            <w:tcW w:w="5000" w:type="pct"/>
            <w:gridSpan w:val="2"/>
            <w:vAlign w:val="center"/>
          </w:tcPr>
          <w:p w14:paraId="5C205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210" w:firstLineChars="100"/>
              <w:jc w:val="both"/>
              <w:textAlignment w:val="auto"/>
              <w:rPr>
                <w:rFonts w:hint="default" w:ascii="黑体" w:hAnsi="黑体" w:eastAsia="黑体" w:cs="黑体"/>
                <w:b/>
                <w:bCs/>
                <w:vertAlign w:val="baseline"/>
                <w:lang w:val="en-US" w:eastAsia="zh-CN"/>
              </w:rPr>
            </w:pPr>
            <w:bookmarkStart w:id="598" w:name="_GoBack"/>
            <w:bookmarkEnd w:id="598"/>
            <w:r>
              <w:rPr>
                <w:rFonts w:hint="eastAsia" w:ascii="黑体" w:hAnsi="黑体" w:eastAsia="黑体" w:cs="黑体"/>
                <w:b/>
                <w:bCs/>
                <w:vertAlign w:val="baseline"/>
                <w:lang w:val="en-US" w:eastAsia="zh-CN"/>
              </w:rPr>
              <w:t>ICS  29.060.20</w:t>
            </w:r>
          </w:p>
        </w:tc>
      </w:tr>
      <w:tr w14:paraId="4FD03EB1">
        <w:trPr>
          <w:trHeight w:val="454" w:hRule="atLeast"/>
          <w:jc w:val="center"/>
        </w:trPr>
        <w:tc>
          <w:tcPr>
            <w:tcW w:w="5000" w:type="pct"/>
            <w:gridSpan w:val="2"/>
            <w:vAlign w:val="center"/>
          </w:tcPr>
          <w:p w14:paraId="0A9A6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40DB4C99">
        <w:trPr>
          <w:trHeight w:val="794" w:hRule="atLeast"/>
          <w:jc w:val="center"/>
        </w:trPr>
        <w:tc>
          <w:tcPr>
            <w:tcW w:w="5000" w:type="pct"/>
            <w:gridSpan w:val="2"/>
          </w:tcPr>
          <w:p w14:paraId="4F94D5B8">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681B039B">
        <w:trPr>
          <w:trHeight w:val="1474" w:hRule="atLeast"/>
          <w:jc w:val="center"/>
        </w:trPr>
        <w:tc>
          <w:tcPr>
            <w:tcW w:w="5000" w:type="pct"/>
            <w:gridSpan w:val="2"/>
            <w:vAlign w:val="center"/>
          </w:tcPr>
          <w:p w14:paraId="508E1E65">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37006884">
        <w:trPr>
          <w:trHeight w:val="90" w:hRule="atLeast"/>
          <w:jc w:val="center"/>
        </w:trPr>
        <w:tc>
          <w:tcPr>
            <w:tcW w:w="5000" w:type="pct"/>
            <w:gridSpan w:val="2"/>
            <w:tcBorders>
              <w:bottom w:val="single" w:color="auto" w:sz="24" w:space="0"/>
            </w:tcBorders>
            <w:vAlign w:val="center"/>
          </w:tcPr>
          <w:p w14:paraId="37928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.5—2026</w:t>
            </w:r>
          </w:p>
        </w:tc>
      </w:tr>
      <w:tr w14:paraId="03D75C15">
        <w:trPr>
          <w:trHeight w:val="3005" w:hRule="atLeast"/>
          <w:jc w:val="center"/>
        </w:trPr>
        <w:tc>
          <w:tcPr>
            <w:tcW w:w="5000" w:type="pct"/>
            <w:gridSpan w:val="2"/>
            <w:tcBorders>
              <w:top w:val="single" w:color="auto" w:sz="24" w:space="0"/>
            </w:tcBorders>
            <w:vAlign w:val="center"/>
          </w:tcPr>
          <w:p w14:paraId="0795C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5BA79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第5部分：高压电力电缆（66</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sz w:val="44"/>
                <w:szCs w:val="44"/>
                <w:vertAlign w:val="baseline"/>
                <w:lang w:val="en-US" w:eastAsia="zh-CN"/>
              </w:rPr>
              <w:t>kV）</w:t>
            </w:r>
          </w:p>
        </w:tc>
      </w:tr>
      <w:tr w14:paraId="13765104">
        <w:trPr>
          <w:trHeight w:val="1757" w:hRule="atLeast"/>
          <w:jc w:val="center"/>
        </w:trPr>
        <w:tc>
          <w:tcPr>
            <w:tcW w:w="5000" w:type="pct"/>
            <w:gridSpan w:val="2"/>
            <w:vAlign w:val="center"/>
          </w:tcPr>
          <w:p w14:paraId="49F5F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w:t>
            </w:r>
          </w:p>
          <w:p w14:paraId="1478D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0"/>
                <w:szCs w:val="30"/>
                <w:vertAlign w:val="baseline"/>
                <w:lang w:val="en-US" w:eastAsia="zh-CN"/>
              </w:rPr>
              <w:t>Part 5: High voltage cables（66</w:t>
            </w:r>
            <w:r>
              <w:rPr>
                <w:rFonts w:hint="default" w:ascii="Times New Roman" w:hAnsi="Times New Roman" w:eastAsia="黑体" w:cs="Times New Roman"/>
                <w:b/>
                <w:bCs/>
                <w:sz w:val="10"/>
                <w:szCs w:val="10"/>
                <w:vertAlign w:val="baseline"/>
                <w:lang w:val="en-US" w:eastAsia="zh-CN"/>
              </w:rPr>
              <w:t xml:space="preserve"> </w:t>
            </w:r>
            <w:r>
              <w:rPr>
                <w:rFonts w:hint="eastAsia" w:ascii="黑体" w:hAnsi="黑体" w:eastAsia="黑体" w:cs="黑体"/>
                <w:b/>
                <w:bCs/>
                <w:sz w:val="30"/>
                <w:szCs w:val="30"/>
                <w:vertAlign w:val="baseline"/>
                <w:lang w:val="en-US" w:eastAsia="zh-CN"/>
              </w:rPr>
              <w:t>kV）</w:t>
            </w:r>
          </w:p>
        </w:tc>
      </w:tr>
      <w:tr w14:paraId="45859253">
        <w:trPr>
          <w:trHeight w:val="3685" w:hRule="atLeast"/>
          <w:jc w:val="center"/>
        </w:trPr>
        <w:tc>
          <w:tcPr>
            <w:tcW w:w="5000" w:type="pct"/>
            <w:gridSpan w:val="2"/>
            <w:vAlign w:val="top"/>
          </w:tcPr>
          <w:p w14:paraId="13CF3F3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（送审稿）</w:t>
            </w:r>
          </w:p>
          <w:p w14:paraId="09EC084C">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2203362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50C92D6C">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743DBAC1">
        <w:trPr>
          <w:trHeight w:val="1020" w:hRule="atLeast"/>
          <w:jc w:val="center"/>
        </w:trPr>
        <w:tc>
          <w:tcPr>
            <w:tcW w:w="2687" w:type="pct"/>
            <w:tcBorders>
              <w:bottom w:val="single" w:color="auto" w:sz="24" w:space="0"/>
            </w:tcBorders>
            <w:vAlign w:val="bottom"/>
          </w:tcPr>
          <w:p w14:paraId="70EB1D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2" w:type="pct"/>
            <w:tcBorders>
              <w:bottom w:val="single" w:color="auto" w:sz="24" w:space="0"/>
            </w:tcBorders>
            <w:vAlign w:val="bottom"/>
          </w:tcPr>
          <w:p w14:paraId="2A9DEDC0">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57612248">
        <w:trPr>
          <w:trHeight w:val="1417" w:hRule="atLeast"/>
          <w:jc w:val="center"/>
        </w:trPr>
        <w:tc>
          <w:tcPr>
            <w:tcW w:w="5000" w:type="pct"/>
            <w:gridSpan w:val="2"/>
            <w:tcBorders>
              <w:top w:val="single" w:color="auto" w:sz="24" w:space="0"/>
            </w:tcBorders>
            <w:vAlign w:val="center"/>
          </w:tcPr>
          <w:p w14:paraId="2CDA97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5137AD6F">
      <w:pPr>
        <w:rPr>
          <w:sz w:val="10"/>
          <w:szCs w:val="10"/>
        </w:rPr>
        <w:sectPr>
          <w:headerReference r:id="rId3" w:type="default"/>
          <w:pgSz w:w="11906" w:h="16838"/>
          <w:pgMar w:top="794" w:right="1276" w:bottom="794" w:left="1276" w:header="567" w:footer="454" w:gutter="0"/>
          <w:pgBorders>
            <w:top w:val="none" w:sz="0" w:space="0"/>
            <w:left w:val="none" w:sz="0" w:space="0"/>
            <w:bottom w:val="none" w:sz="0" w:space="0"/>
            <w:right w:val="none" w:sz="0" w:space="0"/>
          </w:pgBorders>
          <w:pgNumType w:fmt="upperRoman"/>
          <w:cols w:space="0" w:num="1"/>
          <w:titlePg/>
          <w:rtlGutter w:val="0"/>
          <w:docGrid w:type="lines" w:linePitch="312" w:charSpace="0"/>
        </w:sectPr>
      </w:pPr>
    </w:p>
    <w:p w14:paraId="174A5EA6">
      <w:pPr>
        <w:spacing w:before="850" w:after="680" w:afterLines="0" w:line="360" w:lineRule="auto"/>
        <w:jc w:val="center"/>
        <w:outlineLvl w:val="9"/>
        <w:rPr>
          <w:rFonts w:hint="eastAsia" w:ascii="黑体" w:hAnsi="黑体" w:eastAsia="黑体" w:cs="黑体"/>
          <w:b/>
          <w:bCs/>
          <w:sz w:val="32"/>
          <w:szCs w:val="32"/>
          <w:lang w:val="en-US" w:eastAsia="zh-CN"/>
        </w:rPr>
      </w:pPr>
      <w:r>
        <w:rPr>
          <w:rFonts w:hint="eastAsia" w:ascii="黑体" w:hAnsi="黑体" w:eastAsia="黑体" w:cs="黑体"/>
          <w:b w:val="0"/>
          <w:bCs w:val="0"/>
          <w:spacing w:val="320"/>
          <w:kern w:val="0"/>
          <w:sz w:val="32"/>
          <w:szCs w:val="32"/>
          <w:fitText w:val="1280" w:id="1733582239"/>
          <w:lang w:val="en-US" w:eastAsia="zh-CN"/>
        </w:rPr>
        <w:t>目</w:t>
      </w:r>
      <w:r>
        <w:rPr>
          <w:rFonts w:hint="eastAsia" w:ascii="黑体" w:hAnsi="黑体" w:eastAsia="黑体" w:cs="黑体"/>
          <w:b w:val="0"/>
          <w:bCs w:val="0"/>
          <w:spacing w:val="0"/>
          <w:kern w:val="0"/>
          <w:sz w:val="32"/>
          <w:szCs w:val="32"/>
          <w:fitText w:val="1280" w:id="1733582239"/>
          <w:lang w:val="en-US" w:eastAsia="zh-CN"/>
        </w:rPr>
        <w:t>次</w:t>
      </w:r>
    </w:p>
    <w:p w14:paraId="4951C040">
      <w:pPr>
        <w:pStyle w:val="16"/>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TOC \o "1-2" \h \u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_Toc120358189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_Toc120358189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7C9D6BEC">
      <w:pPr>
        <w:pStyle w:val="16"/>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_Toc2077970696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_Toc2077970696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33B071FA">
      <w:pPr>
        <w:pStyle w:val="16"/>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_Toc2074420158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_Toc2074420158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7499C911">
      <w:pPr>
        <w:pStyle w:val="16"/>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_Toc382586461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_Toc382586461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0C703A88">
      <w:pPr>
        <w:pStyle w:val="16"/>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_Toc564610909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_Toc564610909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3D79D735">
      <w:pPr>
        <w:pStyle w:val="16"/>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_Toc1832795117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_Toc1832795117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701B49A5">
      <w:pPr>
        <w:pStyle w:val="16"/>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_Toc282098851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_Toc282098851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493AD241">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_Toc1738979828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5.1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_Toc1738979828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2E9D47FB">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_Toc1929017173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_Toc1929017173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3A5B3795">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_Toc431007852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_Toc431007852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7FEDF57B">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_Toc486627233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_Toc486627233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78077475">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_Toc1126177255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_Toc1126177255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35E53C8C">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_Toc1887743774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_Toc1887743774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1DB1EE60">
      <w:pPr>
        <w:pStyle w:val="16"/>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_Toc386208840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_Toc386208840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4785F0F7">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_Toc1316392646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_Toc1316392646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2683CD44">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_Toc1234669928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_Toc1234669928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64E40D39">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_Toc2110482582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_Toc2110482582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493BB3C6">
      <w:pPr>
        <w:pStyle w:val="18"/>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_Toc893358175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_Toc893358175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3170ADDD">
      <w:pPr>
        <w:pStyle w:val="16"/>
        <w:keepNext w:val="0"/>
        <w:keepLines w:val="0"/>
        <w:pageBreakBefore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_Toc1612671048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bCs w:val="0"/>
          <w:szCs w:val="21"/>
          <w:highlight w:val="none"/>
          <w:lang w:val="en-US" w:eastAsia="zh-CN"/>
        </w:rPr>
        <w:t>附录A（资料性） 66</w:t>
      </w:r>
      <w:r>
        <w:rPr>
          <w:rFonts w:hint="default" w:ascii="Times New Roman Regular" w:hAnsi="Times New Roman Regular" w:eastAsia="宋体" w:cs="Times New Roman Regular"/>
          <w:spacing w:val="-3"/>
          <w:szCs w:val="10"/>
          <w:lang w:val="en-US" w:eastAsia="zh-CN"/>
        </w:rPr>
        <w:t xml:space="preserve"> </w:t>
      </w:r>
      <w:r>
        <w:rPr>
          <w:rFonts w:hint="default" w:ascii="Times New Roman Regular" w:hAnsi="Times New Roman Regular" w:eastAsia="宋体" w:cs="Times New Roman Regular"/>
          <w:bCs w:val="0"/>
          <w:szCs w:val="21"/>
          <w:highlight w:val="none"/>
          <w:lang w:val="en-US" w:eastAsia="zh-CN"/>
        </w:rPr>
        <w:t>kV电力电缆常用型号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_Toc1612671048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4EAEF2F0">
      <w:pPr>
        <w:keepNext w:val="0"/>
        <w:keepLines w:val="0"/>
        <w:pageBreakBefore w:val="0"/>
        <w:kinsoku/>
        <w:wordWrap/>
        <w:overflowPunct/>
        <w:topLinePunct w:val="0"/>
        <w:autoSpaceDE/>
        <w:autoSpaceDN/>
        <w:bidi w:val="0"/>
        <w:adjustRightInd/>
        <w:snapToGrid/>
        <w:spacing w:line="360" w:lineRule="auto"/>
        <w:textAlignment w:val="auto"/>
      </w:pPr>
      <w:r>
        <w:rPr>
          <w:rFonts w:hint="default" w:ascii="Times New Roman Regular" w:hAnsi="Times New Roman Regular" w:eastAsia="宋体" w:cs="Times New Roman Regular"/>
        </w:rPr>
        <w:fldChar w:fldCharType="end"/>
      </w:r>
    </w:p>
    <w:p w14:paraId="42FDD047">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TOC \h \c "表"</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_Toc1363627863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pacing w:val="0"/>
          <w:szCs w:val="21"/>
          <w:lang w:val="en-US" w:eastAsia="zh-CN"/>
        </w:rPr>
        <w:t>电缆的非金属外护套混合料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_Toc1363627863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EBFD9F9">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_Toc2038847863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 </w:t>
      </w:r>
      <w:r>
        <w:rPr>
          <w:rFonts w:hint="default" w:ascii="Times New Roman Regular" w:hAnsi="Times New Roman Regular" w:eastAsia="宋体" w:cs="Times New Roman Regular"/>
          <w:szCs w:val="21"/>
          <w:lang w:val="en-US" w:eastAsia="zh-CN"/>
        </w:rPr>
        <w:t xml:space="preserve"> 例行试验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_Toc2038847863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7CEDD07">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_Toc557145801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3 </w:t>
      </w:r>
      <w:r>
        <w:rPr>
          <w:rFonts w:hint="default" w:ascii="Times New Roman Regular" w:hAnsi="Times New Roman Regular" w:eastAsia="宋体" w:cs="Times New Roman Regular"/>
          <w:szCs w:val="21"/>
          <w:lang w:val="en-US" w:eastAsia="zh-CN"/>
        </w:rPr>
        <w:t xml:space="preserve"> 抽样试验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_Toc557145801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4681673">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_Toc723256727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4 </w:t>
      </w:r>
      <w:r>
        <w:rPr>
          <w:rFonts w:hint="default" w:ascii="Times New Roman Regular" w:hAnsi="Times New Roman Regular" w:eastAsia="宋体" w:cs="Times New Roman Regular"/>
          <w:szCs w:val="21"/>
          <w:lang w:val="en-US" w:eastAsia="zh-CN"/>
        </w:rPr>
        <w:t xml:space="preserve"> 卖方现场技术服务承诺表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_Toc723256727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41D236A">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_Toc277553293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5 </w:t>
      </w:r>
      <w:r>
        <w:rPr>
          <w:rFonts w:hint="default" w:ascii="Times New Roman Regular" w:hAnsi="Times New Roman Regular" w:eastAsia="宋体" w:cs="Times New Roman Regular"/>
          <w:szCs w:val="21"/>
          <w:lang w:val="en-US" w:eastAsia="zh-CN"/>
        </w:rPr>
        <w:t xml:space="preserve"> 卖方现场</w:t>
      </w:r>
      <w:r>
        <w:rPr>
          <w:rFonts w:hint="default" w:ascii="Times New Roman Regular" w:hAnsi="Times New Roman Regular" w:eastAsia="宋体" w:cs="Times New Roman Regular"/>
          <w:bCs/>
          <w:szCs w:val="21"/>
        </w:rPr>
        <w:t>技术服务</w:t>
      </w:r>
      <w:r>
        <w:rPr>
          <w:rFonts w:hint="default" w:ascii="Times New Roman Regular" w:hAnsi="Times New Roman Regular" w:eastAsia="宋体" w:cs="Times New Roman Regular"/>
          <w:bCs/>
          <w:szCs w:val="21"/>
          <w:lang w:val="en-US" w:eastAsia="zh-CN"/>
        </w:rPr>
        <w:t>人员基本情况</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_Toc277553293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EFAE79B">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_Toc543468295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szCs w:val="21"/>
        </w:rPr>
        <w:t>工艺控制</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_Toc543468295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24CF8DD">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_Toc966878256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7 </w:t>
      </w:r>
      <w:r>
        <w:rPr>
          <w:rFonts w:hint="default" w:ascii="Times New Roman Regular" w:hAnsi="Times New Roman Regular" w:eastAsia="宋体" w:cs="Times New Roman Regular"/>
          <w:szCs w:val="21"/>
          <w:lang w:val="en-US" w:eastAsia="zh-CN"/>
        </w:rPr>
        <w:t xml:space="preserve"> 主要生产设备清单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_Toc966878256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9360A31">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_Toc425120275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8 </w:t>
      </w:r>
      <w:r>
        <w:rPr>
          <w:rFonts w:hint="default" w:ascii="Times New Roman Regular" w:hAnsi="Times New Roman Regular" w:eastAsia="宋体" w:cs="Times New Roman Regular"/>
          <w:szCs w:val="21"/>
          <w:lang w:val="en-US" w:eastAsia="zh-CN"/>
        </w:rPr>
        <w:t xml:space="preserve"> 主要试验设备清单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_Toc425120275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3470D80">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_Toc1435194615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9 </w:t>
      </w:r>
      <w:r>
        <w:rPr>
          <w:rFonts w:hint="default" w:ascii="Times New Roman Regular" w:hAnsi="Times New Roman Regular" w:eastAsia="宋体" w:cs="Times New Roman Regular"/>
          <w:szCs w:val="21"/>
          <w:lang w:val="en-US" w:eastAsia="zh-CN"/>
        </w:rPr>
        <w:t xml:space="preserve"> 工程概况表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_Toc1435194615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F7A85B8">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_Toc455444860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10 </w:t>
      </w:r>
      <w:r>
        <w:rPr>
          <w:rFonts w:hint="default" w:ascii="Times New Roman Regular" w:hAnsi="Times New Roman Regular" w:eastAsia="宋体" w:cs="Times New Roman Regular"/>
          <w:szCs w:val="21"/>
          <w:lang w:val="en-US" w:eastAsia="zh-CN"/>
        </w:rPr>
        <w:t xml:space="preserve"> 使用环境条件表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_Toc455444860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B584682">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_Toc1085711917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电缆使用技术条件（使用特性）</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_Toc1085711917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75E1619">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_Toc263833165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货物需求及供货范围一览</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_Toc263833165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3D1B02D">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_Toc2067835675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必备备品备件供货</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_Toc2067835675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EFC4F29">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_Toc2003669165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必备专用工具供货</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_Toc2003669165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CA3FE8B">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_Toc289405215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必备仪器仪表供货</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_Toc289405215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062B047">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_Toc1842965048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供应商</w:t>
      </w:r>
      <w:r>
        <w:rPr>
          <w:rFonts w:hint="default" w:ascii="Times New Roman Regular" w:hAnsi="Times New Roman Regular" w:eastAsia="宋体" w:cs="Times New Roman Regular"/>
          <w:kern w:val="2"/>
          <w:szCs w:val="21"/>
          <w:lang w:bidi="ar"/>
        </w:rPr>
        <w:t>应提供的设计图纸</w:t>
      </w:r>
      <w:r>
        <w:rPr>
          <w:rFonts w:hint="default" w:ascii="Times New Roman Regular" w:hAnsi="Times New Roman Regular" w:eastAsia="宋体" w:cs="Times New Roman Regular"/>
          <w:kern w:val="2"/>
          <w:szCs w:val="21"/>
          <w:lang w:val="en-US" w:eastAsia="zh-CN" w:bidi="ar"/>
        </w:rPr>
        <w:t>样</w:t>
      </w:r>
      <w:r>
        <w:rPr>
          <w:rFonts w:hint="default" w:ascii="Times New Roman Regular" w:hAnsi="Times New Roman Regular" w:eastAsia="宋体" w:cs="Times New Roman Regular"/>
          <w:kern w:val="2"/>
          <w:szCs w:val="21"/>
          <w:lang w:bidi="ar"/>
        </w:rPr>
        <w:t>及资料一览</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_Toc1842965048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FBBDCBE">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_Toc83932690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0"/>
          <w:szCs w:val="21"/>
          <w:lang w:eastAsia="zh-CN" w:bidi="ar"/>
        </w:rPr>
        <w:t>电缆</w:t>
      </w:r>
      <w:r>
        <w:rPr>
          <w:rFonts w:hint="default" w:ascii="Times New Roman Regular" w:hAnsi="Times New Roman Regular" w:eastAsia="宋体" w:cs="Times New Roman Regular"/>
          <w:kern w:val="0"/>
          <w:szCs w:val="21"/>
          <w:lang w:bidi="ar"/>
        </w:rPr>
        <w:t>结构参数</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_Toc83932690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7C117D5">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_Toc849342770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0"/>
          <w:szCs w:val="21"/>
          <w:lang w:eastAsia="zh-CN" w:bidi="ar"/>
        </w:rPr>
        <w:t>电缆</w:t>
      </w:r>
      <w:r>
        <w:rPr>
          <w:rFonts w:hint="default" w:ascii="Times New Roman Regular" w:hAnsi="Times New Roman Regular" w:eastAsia="宋体" w:cs="Times New Roman Regular"/>
          <w:kern w:val="2"/>
          <w:szCs w:val="21"/>
          <w:lang w:val="en-US" w:eastAsia="zh-CN" w:bidi="ar"/>
        </w:rPr>
        <w:t>电气及其他技术</w:t>
      </w:r>
      <w:r>
        <w:rPr>
          <w:rFonts w:hint="default" w:ascii="Times New Roman Regular" w:hAnsi="Times New Roman Regular" w:eastAsia="宋体" w:cs="Times New Roman Regular"/>
          <w:kern w:val="2"/>
          <w:szCs w:val="21"/>
          <w:lang w:bidi="ar"/>
        </w:rPr>
        <w:t>参数</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_Toc849342770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51CDB07">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_Toc732699887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0"/>
          <w:szCs w:val="21"/>
          <w:lang w:eastAsia="zh-CN" w:bidi="ar"/>
        </w:rPr>
        <w:t>电缆</w:t>
      </w:r>
      <w:r>
        <w:rPr>
          <w:rFonts w:hint="default" w:ascii="Times New Roman Regular" w:hAnsi="Times New Roman Regular" w:eastAsia="宋体" w:cs="Times New Roman Regular"/>
          <w:kern w:val="2"/>
          <w:szCs w:val="21"/>
          <w:lang w:val="en-US" w:eastAsia="zh-CN" w:bidi="ar"/>
        </w:rPr>
        <w:t>非电气技术</w:t>
      </w:r>
      <w:r>
        <w:rPr>
          <w:rFonts w:hint="default" w:ascii="Times New Roman Regular" w:hAnsi="Times New Roman Regular" w:eastAsia="宋体" w:cs="Times New Roman Regular"/>
          <w:kern w:val="2"/>
          <w:szCs w:val="21"/>
          <w:lang w:bidi="ar"/>
        </w:rPr>
        <w:t>参数</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_Toc732699887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2DDAC1D">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_Toc1092484729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val="en-US" w:eastAsia="zh-CN" w:bidi="ar"/>
        </w:rPr>
        <w:t>技术偏差</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_Toc1092484729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6646C43">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_Toc1788523993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21 </w:t>
      </w:r>
      <w:r>
        <w:rPr>
          <w:rFonts w:hint="default" w:ascii="Times New Roman Regular" w:hAnsi="Times New Roman Regular" w:eastAsia="宋体" w:cs="Times New Roman Regular"/>
          <w:szCs w:val="21"/>
          <w:lang w:val="en-US" w:eastAsia="zh-CN"/>
        </w:rPr>
        <w:t xml:space="preserve"> 主要原材料产地清单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_Toc1788523993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2BF82B3">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_Toc172236227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22 </w:t>
      </w:r>
      <w:r>
        <w:rPr>
          <w:rFonts w:hint="default" w:ascii="Times New Roman Regular" w:hAnsi="Times New Roman Regular" w:eastAsia="宋体" w:cs="Times New Roman Regular"/>
          <w:szCs w:val="21"/>
          <w:lang w:val="en-US" w:eastAsia="zh-CN"/>
        </w:rPr>
        <w:t xml:space="preserve"> 推荐的备品备件、专用工具和仪器仪表供货表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_Toc172236227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70DA344">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end"/>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_Toc1479671696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表A.</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rPr>
        <w:t>66</w:t>
      </w:r>
      <w:r>
        <w:rPr>
          <w:rFonts w:hint="default" w:ascii="Times New Roman Regular" w:hAnsi="Times New Roman Regular" w:eastAsia="宋体" w:cs="Times New Roman Regular"/>
          <w:spacing w:val="0"/>
          <w:szCs w:val="21"/>
          <w:lang w:val="en-US" w:eastAsia="zh-CN"/>
        </w:rPr>
        <w:t xml:space="preserve"> </w:t>
      </w:r>
      <w:r>
        <w:rPr>
          <w:rFonts w:hint="default" w:ascii="Times New Roman Regular" w:hAnsi="Times New Roman Regular" w:eastAsia="宋体" w:cs="Times New Roman Regular"/>
          <w:bCs/>
          <w:szCs w:val="21"/>
        </w:rPr>
        <w:t>kV</w:t>
      </w:r>
      <w:r>
        <w:rPr>
          <w:rFonts w:hint="default" w:ascii="Times New Roman Regular" w:hAnsi="Times New Roman Regular" w:eastAsia="宋体" w:cs="Times New Roman Regular"/>
          <w:bCs/>
          <w:szCs w:val="21"/>
          <w:lang w:val="en-US" w:eastAsia="zh-CN"/>
        </w:rPr>
        <w:t>电力电缆常用型号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_Toc1479671696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DA8356B">
      <w:pPr>
        <w:keepNext w:val="0"/>
        <w:keepLines w:val="0"/>
        <w:pageBreakBefore w:val="0"/>
        <w:widowControl w:val="0"/>
        <w:kinsoku/>
        <w:wordWrap/>
        <w:overflowPunct/>
        <w:topLinePunct w:val="0"/>
        <w:autoSpaceDE/>
        <w:autoSpaceDN/>
        <w:bidi w:val="0"/>
        <w:adjustRightInd/>
        <w:snapToGrid/>
        <w:spacing w:before="0" w:after="0" w:line="360" w:lineRule="auto"/>
        <w:ind w:leftChars="0" w:firstLine="0" w:firstLineChars="0"/>
        <w:textAlignment w:val="auto"/>
        <w:rPr>
          <w:rFonts w:hint="eastAsia" w:ascii="Times New Roman Regular" w:hAnsi="Times New Roman Regular" w:eastAsia="宋体" w:cs="Times New Roman Regular"/>
          <w:szCs w:val="21"/>
          <w:lang w:val="en-US" w:eastAsia="zh-CN"/>
        </w:rPr>
      </w:pPr>
    </w:p>
    <w:p w14:paraId="790E2828">
      <w:pPr>
        <w:spacing w:line="360" w:lineRule="auto"/>
        <w:jc w:val="both"/>
        <w:rPr>
          <w:rFonts w:hint="eastAsia" w:ascii="宋体" w:hAnsi="宋体" w:eastAsia="宋体" w:cs="宋体"/>
          <w:sz w:val="32"/>
          <w:szCs w:val="32"/>
          <w:lang w:val="en-US" w:eastAsia="zh-CN"/>
        </w:rPr>
        <w:sectPr>
          <w:headerReference r:id="rId4" w:type="default"/>
          <w:footerReference r:id="rId6" w:type="default"/>
          <w:headerReference r:id="rId5" w:type="even"/>
          <w:footerReference r:id="rId7"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6AB7D5B0">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0" w:name="_Toc2200"/>
      <w:bookmarkStart w:id="1" w:name="_Toc6470"/>
      <w:bookmarkStart w:id="2" w:name="_Toc3056"/>
      <w:bookmarkStart w:id="3" w:name="_Toc2417"/>
      <w:bookmarkStart w:id="4" w:name="_Toc30139"/>
      <w:bookmarkStart w:id="5" w:name="_Toc2264"/>
      <w:bookmarkStart w:id="6" w:name="_Toc25044"/>
      <w:bookmarkStart w:id="7" w:name="_Toc21774"/>
      <w:bookmarkStart w:id="8" w:name="_Toc23300"/>
      <w:bookmarkStart w:id="9" w:name="_Toc1453101149"/>
      <w:bookmarkStart w:id="10" w:name="_Toc15645"/>
      <w:bookmarkStart w:id="11" w:name="_Toc1608"/>
      <w:bookmarkStart w:id="12" w:name="_Toc12555"/>
      <w:bookmarkStart w:id="13" w:name="_Toc478299034"/>
      <w:bookmarkStart w:id="14" w:name="_Toc1223428643"/>
      <w:bookmarkStart w:id="15" w:name="_Toc8879"/>
      <w:bookmarkStart w:id="16" w:name="_Toc1102"/>
      <w:bookmarkStart w:id="17" w:name="_Toc203443762"/>
      <w:bookmarkStart w:id="18" w:name="_Toc28721"/>
      <w:bookmarkStart w:id="19" w:name="_Toc908217745"/>
      <w:bookmarkStart w:id="20" w:name="_Toc1170077651"/>
      <w:bookmarkStart w:id="21" w:name="_Toc291"/>
      <w:bookmarkStart w:id="22" w:name="_Toc1903332566"/>
      <w:bookmarkStart w:id="23" w:name="_Toc28892"/>
      <w:bookmarkStart w:id="24" w:name="_Toc17119"/>
      <w:bookmarkStart w:id="25" w:name="_Toc664989071"/>
      <w:bookmarkStart w:id="26" w:name="_Toc120358189"/>
      <w:bookmarkStart w:id="27" w:name="_Toc9817"/>
      <w:bookmarkStart w:id="28" w:name="_Toc12472"/>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20347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6F0756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本文件是</w:t>
      </w:r>
      <w:r>
        <w:rPr>
          <w:rFonts w:hint="default" w:ascii="Times New Roman Regular" w:hAnsi="Times New Roman Regular" w:eastAsia="宋体" w:cs="Times New Roman Regular"/>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default" w:ascii="Times New Roman Regular" w:hAnsi="Times New Roman Regular" w:eastAsia="宋体" w:cs="Times New Roman Regular"/>
          <w:b w:val="0"/>
          <w:bCs w:val="0"/>
          <w:kern w:val="0"/>
          <w:sz w:val="21"/>
          <w:szCs w:val="21"/>
          <w:highlight w:val="none"/>
          <w:lang w:val="en-US" w:eastAsia="zh-CN"/>
        </w:rPr>
        <w:t>《电线电缆采购技术</w:t>
      </w:r>
      <w:r>
        <w:rPr>
          <w:rFonts w:hint="eastAsia" w:ascii="Times New Roman Regular" w:hAnsi="Times New Roman Regular" w:eastAsia="宋体" w:cs="Times New Roman Regular"/>
          <w:b w:val="0"/>
          <w:bCs w:val="0"/>
          <w:kern w:val="0"/>
          <w:sz w:val="21"/>
          <w:szCs w:val="21"/>
          <w:highlight w:val="none"/>
          <w:lang w:val="en-US" w:eastAsia="zh-CN"/>
        </w:rPr>
        <w:t>规范</w:t>
      </w:r>
      <w:r>
        <w:rPr>
          <w:rFonts w:hint="default" w:ascii="Times New Roman Regular" w:hAnsi="Times New Roman Regular" w:eastAsia="宋体" w:cs="Times New Roman Regular"/>
          <w:b w:val="0"/>
          <w:bCs w:val="0"/>
          <w:kern w:val="0"/>
          <w:sz w:val="21"/>
          <w:szCs w:val="21"/>
          <w:highlight w:val="none"/>
          <w:lang w:val="en-US" w:eastAsia="zh-CN"/>
        </w:rPr>
        <w:t>》</w:t>
      </w:r>
      <w:r>
        <w:rPr>
          <w:rFonts w:hint="eastAsia" w:ascii="宋体" w:hAnsi="宋体" w:eastAsia="宋体" w:cs="宋体"/>
          <w:b w:val="0"/>
          <w:bCs w:val="0"/>
          <w:kern w:val="0"/>
          <w:sz w:val="21"/>
          <w:szCs w:val="21"/>
          <w:highlight w:val="none"/>
          <w:lang w:val="en-US" w:eastAsia="zh-CN"/>
        </w:rPr>
        <w:t>的第</w:t>
      </w:r>
      <w:r>
        <w:rPr>
          <w:rFonts w:hint="eastAsia" w:ascii="Times New Roman Regular" w:hAnsi="Times New Roman Regular" w:eastAsia="宋体" w:cs="Times New Roman Regular"/>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已经发布了以下部分：</w:t>
      </w:r>
    </w:p>
    <w:p w14:paraId="45D83C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第1部分  光伏发电系统用直流电缆</w:t>
      </w:r>
      <w:r>
        <w:rPr>
          <w:rFonts w:hint="eastAsia" w:ascii="Times New Roman Regular" w:hAnsi="Times New Roman Regular" w:eastAsia="宋体" w:cs="Times New Roman Regular"/>
          <w:b w:val="0"/>
          <w:bCs w:val="0"/>
          <w:kern w:val="0"/>
          <w:sz w:val="21"/>
          <w:szCs w:val="21"/>
          <w:highlight w:val="none"/>
          <w:lang w:val="en-US" w:eastAsia="zh-CN"/>
        </w:rPr>
        <w:t>；</w:t>
      </w:r>
    </w:p>
    <w:p w14:paraId="2CF1E7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第2部分  塑料绝缘控制电缆</w:t>
      </w:r>
      <w:r>
        <w:rPr>
          <w:rFonts w:hint="eastAsia" w:ascii="Times New Roman Regular" w:hAnsi="Times New Roman Regular" w:eastAsia="宋体" w:cs="Times New Roman Regular"/>
          <w:b w:val="0"/>
          <w:bCs w:val="0"/>
          <w:kern w:val="0"/>
          <w:sz w:val="21"/>
          <w:szCs w:val="21"/>
          <w:highlight w:val="none"/>
          <w:lang w:val="en-US" w:eastAsia="zh-CN"/>
        </w:rPr>
        <w:t>；</w:t>
      </w:r>
    </w:p>
    <w:p w14:paraId="39740E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第3部分  低压电力电缆（0.6/1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kV、1.8/3</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3DD7D7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第4部分  中压电力电缆（6</w:t>
      </w:r>
      <w:r>
        <w:rPr>
          <w:rFonts w:hint="eastAsia" w:ascii="Times New Roman Regular" w:hAnsi="Times New Roman Regular" w:eastAsia="宋体" w:cs="Times New Roman Regular"/>
          <w:b w:val="0"/>
          <w:bCs w:val="0"/>
          <w:kern w:val="0"/>
          <w:sz w:val="10"/>
          <w:szCs w:val="10"/>
          <w:highlight w:val="none"/>
          <w:lang w:val="en-US" w:eastAsia="zh-CN"/>
        </w:rPr>
        <w:t xml:space="preserve"> </w:t>
      </w:r>
      <w:r>
        <w:rPr>
          <w:rFonts w:hint="eastAsia" w:ascii="Times New Roman Regular" w:hAnsi="Times New Roman Regular" w:eastAsia="宋体" w:cs="Times New Roman Regular"/>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35</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425D23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第5部分  高压电力电缆（66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2418C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0EEB9E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732D3C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1A2763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本文件主要起草单位：</w:t>
      </w:r>
      <w:r>
        <w:rPr>
          <w:rFonts w:hint="eastAsia" w:ascii="宋体" w:hAnsi="宋体" w:eastAsia="宋体" w:cs="宋体"/>
          <w:b w:val="0"/>
          <w:bCs w:val="0"/>
          <w:kern w:val="0"/>
          <w:sz w:val="21"/>
          <w:szCs w:val="21"/>
          <w:lang w:val="en-US" w:eastAsia="zh-CN"/>
        </w:rPr>
        <w:t>中国水利电力物资集团有限公司、中国华电集团物资有限公司、华能能源交通产业控股有限公司（中国华能集团有限公司物资供应中心）、中国电能成套设备有限公司、国家能源集团物资有限公司、中国水利电力物资上海有限公司、华能招标有限公司、电能（北京）认证中心有限公司、华能能源交通产业控股有限公司北京分公司、华能泰山电力有限公司、华电海南物资有限公司、国能诚信招标有限公司、北京国电工程招标有限公司。</w:t>
      </w:r>
    </w:p>
    <w:p w14:paraId="637C83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的招标采购单位：</w:t>
      </w:r>
      <w:r>
        <w:rPr>
          <w:rFonts w:hint="eastAsia" w:ascii="宋体" w:hAnsi="宋体" w:eastAsia="宋体" w:cs="宋体"/>
          <w:color w:val="auto"/>
          <w:kern w:val="0"/>
          <w:szCs w:val="21"/>
        </w:rPr>
        <w:t>国网物资有限公司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内蒙古电力（集团）有限责任公司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中核（上海）供应链管理有限公司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三峡物资招标管理有限公司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中投咨询有限公司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华润电力投资有限公司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中国节能环保集团有限公司绿色供应链管理服务分公司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中国广核新能源控股有限公司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南方电网供应链科技（广东）有限公司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长江三峡（成都）电子商务有限公司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中国能源建设集团电子商务有限公司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中国电建集团河南工程有限公司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焦作市宏亮电力技术咨询有限公司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中国安能建设集团有限公司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安能应急救援产业发展（北京）有限公司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中国石油物资有限公司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中石化国际事业北京有限公司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中国海洋石油集团有限公司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国家石油天然气管网集团有限公司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中国联合网络通信集团有限公司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上海宝华国际招标有限公司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鞍钢招标有限公司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五矿国际招标有限责任公司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中色国际贸易有限公司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中煤能源供应链管理（北京）有限责任公司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煤炭工业规划设计研究院有限公司（中国煤炭科工集团招标代理服务中心）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中煤一局集团有限公司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中国兵工物资集团有限公司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中技国际招标有限公司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中建电子商务有限责任公司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中国交通进出口有限公司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中国盐业集团有限公司物资分公司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中建材卓材科技（北京）有限公司（中国建材集团采购交易中心）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中交（厦门）电子商务有限公司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中交机电局工程有限公司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北京京能招标集采中心有限责任公司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山东能源集团有限公司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江苏省国信集团有限公司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安徽省新能创业投资有限责任公司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北京城市轨道交通咨询有限公司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包头市必得招标有限公司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淮北矿业股份有限公司物资分公司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江苏省招标中心有限公司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安徽省招标集团股份有限公司</w:t>
      </w:r>
      <w:r>
        <w:rPr>
          <w:rFonts w:hint="eastAsia" w:ascii="宋体" w:hAnsi="宋体" w:eastAsia="宋体" w:cs="宋体"/>
          <w:kern w:val="0"/>
          <w:szCs w:val="21"/>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580232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cs="宋体"/>
          <w:color w:val="auto"/>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w:t>
      </w:r>
      <w:r>
        <w:rPr>
          <w:rFonts w:hint="eastAsia" w:ascii="宋体" w:hAnsi="宋体" w:cs="宋体"/>
          <w:color w:val="auto"/>
          <w:kern w:val="0"/>
          <w:szCs w:val="21"/>
          <w:lang w:eastAsia="zh-CN"/>
        </w:rPr>
        <w:t>、</w:t>
      </w:r>
      <w:r>
        <w:rPr>
          <w:rFonts w:hint="eastAsia" w:ascii="宋体" w:hAnsi="宋体" w:cs="宋体"/>
          <w:color w:val="auto"/>
          <w:kern w:val="0"/>
          <w:szCs w:val="21"/>
        </w:rPr>
        <w:t>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r>
        <w:rPr>
          <w:rFonts w:hint="eastAsia" w:ascii="宋体" w:hAnsi="宋体" w:eastAsia="宋体" w:cs="宋体"/>
          <w:kern w:val="0"/>
          <w:szCs w:val="21"/>
        </w:rPr>
        <w:t>。</w:t>
      </w:r>
      <w:r>
        <w:rPr>
          <w:rFonts w:hint="eastAsia" w:ascii="宋体" w:hAnsi="宋体" w:eastAsia="宋体" w:cs="宋体"/>
          <w:kern w:val="0"/>
          <w:szCs w:val="21"/>
          <w:lang w:eastAsia="zh-CN"/>
        </w:rPr>
        <w:t>（</w:t>
      </w:r>
      <w:r>
        <w:rPr>
          <w:rFonts w:hint="eastAsia" w:ascii="宋体" w:hAnsi="宋体" w:eastAsia="宋体" w:cs="宋体"/>
          <w:color w:val="808080" w:themeColor="background1" w:themeShade="80"/>
          <w:kern w:val="0"/>
          <w:szCs w:val="21"/>
        </w:rPr>
        <w:t>更多设计咨询单位参编征集中）</w:t>
      </w:r>
    </w:p>
    <w:p w14:paraId="1300D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本文件主要参与起草的</w:t>
      </w:r>
      <w:r>
        <w:rPr>
          <w:rFonts w:hint="eastAsia"/>
          <w:highlight w:val="none"/>
          <w:lang w:val="en-US" w:eastAsia="zh-CN"/>
        </w:rPr>
        <w:t>检测、认证及相关技术服务机构</w:t>
      </w:r>
      <w:r>
        <w:rPr>
          <w:rFonts w:hint="eastAsia" w:ascii="宋体" w:hAnsi="宋体" w:eastAsia="宋体" w:cs="宋体"/>
          <w:b w:val="0"/>
          <w:bCs w:val="0"/>
          <w:kern w:val="0"/>
          <w:sz w:val="21"/>
          <w:szCs w:val="21"/>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（更多检测、认证及相关技术服务机构参编征集中）</w:t>
      </w:r>
    </w:p>
    <w:p w14:paraId="74DBF34A">
      <w:pPr>
        <w:adjustRightInd/>
        <w:snapToGrid/>
        <w:spacing w:line="360" w:lineRule="auto"/>
        <w:ind w:firstLineChars="200"/>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42C5E3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01AFD3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本文件修订意见与建议请反馈至邮箱：</w:t>
      </w:r>
      <w:r>
        <w:rPr>
          <w:rFonts w:hint="default" w:ascii="Times New Roman" w:hAnsi="Times New Roman" w:eastAsia="宋体" w:cs="Times New Roman"/>
          <w:b w:val="0"/>
          <w:bCs w:val="0"/>
          <w:kern w:val="0"/>
          <w:sz w:val="21"/>
          <w:szCs w:val="21"/>
          <w:lang w:val="en-US" w:eastAsia="zh-CN"/>
        </w:rPr>
        <w:t>biaozhun@wuzi.cn、ctba2005@163.com</w:t>
      </w:r>
      <w:r>
        <w:rPr>
          <w:rFonts w:hint="eastAsia" w:ascii="宋体" w:hAnsi="宋体" w:eastAsia="宋体" w:cs="宋体"/>
          <w:b w:val="0"/>
          <w:bCs w:val="0"/>
          <w:kern w:val="0"/>
          <w:sz w:val="21"/>
          <w:szCs w:val="21"/>
          <w:lang w:val="en-US" w:eastAsia="zh-CN"/>
        </w:rPr>
        <w:t>。为方便会员单位编辑使用，本文件免费提供</w:t>
      </w:r>
      <w:r>
        <w:rPr>
          <w:rFonts w:hint="default" w:ascii="Times New Roman" w:hAnsi="Times New Roman" w:eastAsia="宋体" w:cs="Times New Roman"/>
          <w:b w:val="0"/>
          <w:bCs w:val="0"/>
          <w:kern w:val="0"/>
          <w:sz w:val="21"/>
          <w:szCs w:val="21"/>
          <w:lang w:val="en-US" w:eastAsia="zh-CN"/>
        </w:rPr>
        <w:t>WORD、</w:t>
      </w:r>
      <w:r>
        <w:rPr>
          <w:rFonts w:hint="eastAsia" w:ascii="Times New Roman Regular" w:hAnsi="Times New Roman Regular" w:eastAsia="宋体" w:cs="Times New Roman Regular"/>
          <w:b w:val="0"/>
          <w:bCs w:val="0"/>
          <w:kern w:val="0"/>
          <w:sz w:val="21"/>
          <w:szCs w:val="21"/>
          <w:lang w:val="en-US" w:eastAsia="zh-CN"/>
        </w:rPr>
        <w:t>PDF</w:t>
      </w:r>
      <w:r>
        <w:rPr>
          <w:rFonts w:hint="eastAsia" w:ascii="宋体" w:hAnsi="宋体" w:eastAsia="宋体" w:cs="宋体"/>
          <w:b w:val="0"/>
          <w:bCs w:val="0"/>
          <w:kern w:val="0"/>
          <w:sz w:val="21"/>
          <w:szCs w:val="21"/>
          <w:lang w:val="en-US" w:eastAsia="zh-CN"/>
        </w:rPr>
        <w:t>等电子文档，欢迎联系获取，联系邮箱：</w:t>
      </w:r>
      <w:r>
        <w:rPr>
          <w:rFonts w:hint="default" w:ascii="Times New Roman" w:hAnsi="Times New Roman" w:eastAsia="宋体" w:cs="Times New Roman"/>
          <w:b w:val="0"/>
          <w:bCs w:val="0"/>
          <w:kern w:val="0"/>
          <w:sz w:val="21"/>
          <w:szCs w:val="21"/>
          <w:lang w:val="en-US" w:eastAsia="zh-CN"/>
        </w:rPr>
        <w:t>18901103663@189.cn</w:t>
      </w:r>
      <w:r>
        <w:rPr>
          <w:rFonts w:hint="eastAsia" w:ascii="宋体" w:hAnsi="宋体" w:eastAsia="宋体" w:cs="宋体"/>
          <w:b w:val="0"/>
          <w:bCs w:val="0"/>
          <w:kern w:val="0"/>
          <w:sz w:val="21"/>
          <w:szCs w:val="21"/>
          <w:lang w:val="en-US" w:eastAsia="zh-CN"/>
        </w:rPr>
        <w:t>。</w:t>
      </w:r>
    </w:p>
    <w:p w14:paraId="6D1EEE3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br w:type="page"/>
      </w:r>
    </w:p>
    <w:p w14:paraId="0C5DD66A">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29" w:name="_Toc1086977559"/>
      <w:bookmarkStart w:id="30" w:name="_Toc15114"/>
      <w:bookmarkStart w:id="31" w:name="_Toc20706"/>
      <w:bookmarkStart w:id="32" w:name="_Toc2127818398"/>
      <w:bookmarkStart w:id="33" w:name="_Toc740573717"/>
      <w:bookmarkStart w:id="34" w:name="_Toc22446"/>
      <w:bookmarkStart w:id="35" w:name="_Toc2077970696"/>
      <w:bookmarkStart w:id="36" w:name="_Toc254"/>
      <w:bookmarkStart w:id="37" w:name="_Toc101877339"/>
      <w:r>
        <w:rPr>
          <w:rFonts w:hint="eastAsia" w:ascii="黑体" w:hAnsi="黑体" w:eastAsia="黑体" w:cs="黑体"/>
          <w:b w:val="0"/>
          <w:bCs w:val="0"/>
          <w:sz w:val="32"/>
          <w:szCs w:val="32"/>
          <w:lang w:val="en-US" w:eastAsia="zh-CN"/>
        </w:rPr>
        <w:t>引  言</w:t>
      </w:r>
      <w:bookmarkEnd w:id="29"/>
      <w:bookmarkEnd w:id="30"/>
      <w:bookmarkEnd w:id="31"/>
      <w:bookmarkEnd w:id="32"/>
      <w:bookmarkEnd w:id="33"/>
      <w:bookmarkEnd w:id="34"/>
      <w:bookmarkEnd w:id="35"/>
      <w:bookmarkEnd w:id="36"/>
      <w:bookmarkEnd w:id="37"/>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第5部分。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w:t>
      </w:r>
      <w:r>
        <w:rPr>
          <w:rFonts w:hint="eastAsia" w:ascii="宋体" w:hAnsi="宋体" w:eastAsia="宋体" w:cs="宋体"/>
          <w:b w:val="0"/>
          <w:bCs w:val="0"/>
          <w:color w:val="auto"/>
          <w:kern w:val="0"/>
          <w:sz w:val="21"/>
          <w:szCs w:val="21"/>
          <w:highlight w:val="none"/>
          <w:lang w:val="en-US" w:eastAsia="zh-CN"/>
        </w:rPr>
        <w:t>拟由以下</w:t>
      </w:r>
      <w:r>
        <w:rPr>
          <w:rFonts w:hint="eastAsia" w:ascii="Times New Roman Regular" w:hAnsi="Times New Roman Regular" w:eastAsia="宋体" w:cs="Times New Roman Regular"/>
          <w:b w:val="0"/>
          <w:bCs w:val="0"/>
          <w:color w:val="auto"/>
          <w:kern w:val="0"/>
          <w:sz w:val="21"/>
          <w:szCs w:val="21"/>
          <w:highlight w:val="none"/>
          <w:lang w:val="en-US" w:eastAsia="zh-CN"/>
        </w:rPr>
        <w:t>24</w:t>
      </w:r>
      <w:r>
        <w:rPr>
          <w:rFonts w:hint="eastAsia" w:ascii="宋体" w:hAnsi="宋体" w:eastAsia="宋体" w:cs="宋体"/>
          <w:b w:val="0"/>
          <w:bCs w:val="0"/>
          <w:color w:val="auto"/>
          <w:kern w:val="0"/>
          <w:sz w:val="21"/>
          <w:szCs w:val="21"/>
          <w:highlight w:val="none"/>
          <w:lang w:val="en-US" w:eastAsia="zh-CN"/>
        </w:rPr>
        <w:t>个部分构成</w:t>
      </w:r>
      <w:r>
        <w:rPr>
          <w:rFonts w:hint="eastAsia" w:ascii="宋体" w:hAnsi="宋体" w:eastAsia="宋体" w:cs="宋体"/>
          <w:b w:val="0"/>
          <w:bCs w:val="0"/>
          <w:kern w:val="0"/>
          <w:sz w:val="21"/>
          <w:szCs w:val="21"/>
          <w:highlight w:val="none"/>
          <w:lang w:val="en-US" w:eastAsia="zh-CN"/>
        </w:rPr>
        <w:t>：</w:t>
      </w:r>
    </w:p>
    <w:p w14:paraId="736A3B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3DF63F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59F3DE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F73B4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w:t>
      </w:r>
      <w:r>
        <w:rPr>
          <w:rFonts w:hint="default" w:ascii="Times New Roman Regular" w:hAnsi="Times New Roman Regular" w:eastAsia="宋体" w:cs="Times New Roman Regular"/>
          <w:b w:val="0"/>
          <w:bCs w:val="0"/>
          <w:kern w:val="0"/>
          <w:sz w:val="21"/>
          <w:szCs w:val="21"/>
          <w:highlight w:val="none"/>
          <w:lang w:val="en-US" w:eastAsia="zh-CN"/>
        </w:rPr>
        <w:t>V~</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5835D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3784D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145A10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EC69B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3A8BAD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331E6D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2118BA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5A35C0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433B5F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6A1CB2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1DA60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w:t>
      </w:r>
      <w:r>
        <w:rPr>
          <w:rFonts w:hint="default" w:ascii="Times New Roman Regular" w:hAnsi="Times New Roman Regular" w:eastAsia="宋体" w:cs="Times New Roman Regular"/>
          <w:b w:val="0"/>
          <w:bCs w:val="0"/>
          <w:kern w:val="0"/>
          <w:sz w:val="21"/>
          <w:szCs w:val="21"/>
          <w:highlight w:val="none"/>
          <w:lang w:val="en-US" w:eastAsia="zh-CN"/>
        </w:rPr>
        <w:t>V~</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112D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59516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39BDC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BFFF3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1</w:t>
      </w:r>
      <w:r>
        <w:rPr>
          <w:rFonts w:hint="eastAsia" w:ascii="Times New Roman" w:hAnsi="Times New Roman" w:eastAsia="宋体" w:cs="Times New Roman"/>
          <w:b w:val="0"/>
          <w:bCs w:val="0"/>
          <w:color w:val="auto"/>
          <w:kern w:val="0"/>
          <w:sz w:val="21"/>
          <w:szCs w:val="21"/>
          <w:lang w:val="en-US" w:eastAsia="zh-CN"/>
        </w:rPr>
        <w:t>9</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采煤机用电缆；</w:t>
      </w:r>
    </w:p>
    <w:p w14:paraId="69E07C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2</w:t>
      </w:r>
      <w:r>
        <w:rPr>
          <w:rFonts w:hint="eastAsia" w:ascii="Times New Roman" w:hAnsi="Times New Roman" w:eastAsia="宋体" w:cs="Times New Roman"/>
          <w:b w:val="0"/>
          <w:bCs w:val="0"/>
          <w:color w:val="auto"/>
          <w:kern w:val="0"/>
          <w:sz w:val="21"/>
          <w:szCs w:val="21"/>
          <w:lang w:val="en-US" w:eastAsia="zh-CN"/>
        </w:rPr>
        <w:t>0</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煤矿用移动软电缆；</w:t>
      </w:r>
    </w:p>
    <w:p w14:paraId="6E54B2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21</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煤矿用移动金属屏蔽监视型橡套软电缆；</w:t>
      </w:r>
    </w:p>
    <w:p w14:paraId="4B754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22</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煤矿用控制电缆；</w:t>
      </w:r>
    </w:p>
    <w:p w14:paraId="3539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23</w:t>
      </w:r>
      <w:r>
        <w:rPr>
          <w:rFonts w:hint="default" w:ascii="Times New Roman" w:hAnsi="Times New Roman" w:eastAsia="宋体" w:cs="Times New Roman"/>
          <w:b w:val="0"/>
          <w:bCs w:val="0"/>
          <w:color w:val="auto"/>
          <w:kern w:val="0"/>
          <w:sz w:val="21"/>
          <w:szCs w:val="21"/>
          <w:lang w:val="en-US" w:eastAsia="zh-CN"/>
        </w:rPr>
        <w:t>部</w:t>
      </w:r>
      <w:r>
        <w:rPr>
          <w:rFonts w:hint="default" w:ascii="宋体" w:hAnsi="宋体" w:eastAsia="宋体" w:cs="宋体"/>
          <w:b w:val="0"/>
          <w:bCs w:val="0"/>
          <w:color w:val="auto"/>
          <w:kern w:val="0"/>
          <w:sz w:val="21"/>
          <w:szCs w:val="21"/>
          <w:lang w:val="en-US" w:eastAsia="zh-CN"/>
        </w:rPr>
        <w:t xml:space="preserve">分 </w:t>
      </w:r>
      <w:r>
        <w:rPr>
          <w:rFonts w:hint="eastAsia" w:ascii="宋体" w:hAnsi="宋体" w:eastAsia="宋体" w:cs="宋体"/>
          <w:b w:val="0"/>
          <w:bCs w:val="0"/>
          <w:color w:val="auto"/>
          <w:kern w:val="0"/>
          <w:sz w:val="21"/>
          <w:szCs w:val="21"/>
          <w:lang w:val="en-US" w:eastAsia="zh-CN"/>
        </w:rPr>
        <w:t xml:space="preserve"> 煤矿固定敷设用电力电缆；</w:t>
      </w:r>
    </w:p>
    <w:p w14:paraId="433F41F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24</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煤矿用通信电缆</w:t>
      </w:r>
      <w:r>
        <w:rPr>
          <w:rFonts w:hint="eastAsia" w:ascii="宋体" w:hAnsi="宋体" w:eastAsia="宋体" w:cs="宋体"/>
          <w:b w:val="0"/>
          <w:bCs w:val="0"/>
          <w:kern w:val="0"/>
          <w:sz w:val="21"/>
          <w:szCs w:val="21"/>
          <w:highlight w:val="none"/>
          <w:lang w:val="en-US" w:eastAsia="zh-CN"/>
        </w:rPr>
        <w:t>。</w:t>
      </w:r>
    </w:p>
    <w:p w14:paraId="62FF30CA">
      <w:pPr>
        <w:numPr>
          <w:ilvl w:val="0"/>
          <w:numId w:val="0"/>
        </w:numPr>
        <w:adjustRightInd/>
        <w:snapToGrid/>
        <w:spacing w:before="0" w:beforeLines="0" w:after="0" w:afterLines="0" w:line="360" w:lineRule="auto"/>
        <w:ind w:firstLineChars="200"/>
        <w:jc w:val="left"/>
        <w:rPr>
          <w:rFonts w:hint="default"/>
          <w:lang w:val="en-US" w:eastAsia="zh-CN"/>
        </w:rPr>
      </w:pPr>
      <w:r>
        <w:rPr>
          <w:rFonts w:hint="eastAsia" w:ascii="Times New Roman" w:hAnsi="Times New Roman" w:eastAsia="宋体" w:cs="Times New Roman"/>
          <w:b w:val="0"/>
          <w:bCs w:val="0"/>
          <w:color w:val="auto"/>
          <w:kern w:val="0"/>
          <w:sz w:val="21"/>
          <w:szCs w:val="21"/>
          <w:highlight w:val="none"/>
          <w:lang w:val="en-US" w:eastAsia="zh-CN"/>
        </w:rPr>
        <w:t>本文件</w:t>
      </w:r>
      <w:r>
        <w:rPr>
          <w:rFonts w:hint="eastAsia" w:ascii="Times New Roman" w:hAnsi="Times New Roman" w:eastAsia="宋体" w:cs="Times New Roman"/>
          <w:kern w:val="0"/>
          <w:sz w:val="21"/>
          <w:szCs w:val="21"/>
        </w:rPr>
        <w:t>对当前国内</w:t>
      </w:r>
      <w:r>
        <w:rPr>
          <w:rFonts w:hint="eastAsia" w:ascii="宋体" w:hAnsi="宋体" w:eastAsia="宋体" w:cs="宋体"/>
          <w:b w:val="0"/>
          <w:bCs w:val="0"/>
          <w:kern w:val="0"/>
          <w:sz w:val="21"/>
          <w:szCs w:val="21"/>
          <w:highlight w:val="none"/>
          <w:lang w:val="en-US" w:eastAsia="zh-CN"/>
        </w:rPr>
        <w:t>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r>
        <w:rPr>
          <w:rFonts w:hint="eastAsia" w:ascii="Times New Roman" w:hAnsi="Times New Roman" w:eastAsia="宋体" w:cs="Times New Roman"/>
          <w:kern w:val="0"/>
          <w:sz w:val="21"/>
          <w:szCs w:val="21"/>
        </w:rPr>
        <w:t>产品的采购需求进行了规范，并协调了相关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eastAsia" w:ascii="宋体" w:hAnsi="宋体" w:eastAsia="宋体" w:cs="宋体"/>
          <w:b w:val="0"/>
          <w:bCs w:val="0"/>
          <w:kern w:val="0"/>
          <w:sz w:val="21"/>
          <w:szCs w:val="21"/>
          <w:highlight w:val="none"/>
          <w:lang w:val="en-US" w:eastAsia="zh-CN"/>
        </w:rPr>
        <w:t>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r>
        <w:rPr>
          <w:rFonts w:hint="eastAsia" w:ascii="Times New Roman" w:hAnsi="Times New Roman" w:eastAsia="宋体" w:cs="Times New Roman"/>
          <w:kern w:val="0"/>
          <w:sz w:val="21"/>
          <w:szCs w:val="21"/>
        </w:rPr>
        <w:t>招标采购前的技术规范书编制和合同履行期间的产品质量验收提供了科学参考依据。</w:t>
      </w:r>
    </w:p>
    <w:p w14:paraId="033F12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）选择引用。招标采购人可根据项目具体特点和实际需求，参考或选择性采用本文件相关部分内容，自行编制项目采购需求。</w:t>
      </w:r>
    </w:p>
    <w:p w14:paraId="2DA270BD">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需求时，宜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w:t>
      </w:r>
      <w:r>
        <w:rPr>
          <w:rFonts w:hint="eastAsia" w:ascii="宋体" w:hAnsi="宋体" w:eastAsia="宋体" w:cs="宋体"/>
          <w:b w:val="0"/>
          <w:bCs w:val="0"/>
          <w:color w:val="auto"/>
          <w:kern w:val="0"/>
          <w:sz w:val="21"/>
          <w:szCs w:val="21"/>
          <w:highlight w:val="none"/>
          <w:lang w:val="en-US" w:eastAsia="zh-CN"/>
        </w:rPr>
        <w:t>任何单位或个人因引用、采纳、调整或不当使用本文件内容引发技术争议、法律纠纷及经济损失等均自行承担</w:t>
      </w:r>
      <w:r>
        <w:rPr>
          <w:rFonts w:hint="eastAsia" w:ascii="宋体" w:hAnsi="宋体" w:eastAsia="宋体" w:cs="宋体"/>
          <w:b w:val="0"/>
          <w:bCs w:val="0"/>
          <w:kern w:val="0"/>
          <w:sz w:val="21"/>
          <w:szCs w:val="21"/>
          <w:highlight w:val="none"/>
          <w:lang w:val="en-US" w:eastAsia="zh-CN"/>
        </w:rPr>
        <w:t>。</w:t>
      </w:r>
    </w:p>
    <w:p w14:paraId="390668B0">
      <w:pPr>
        <w:spacing w:line="360" w:lineRule="auto"/>
        <w:jc w:val="both"/>
        <w:rPr>
          <w:rFonts w:hint="eastAsia" w:ascii="宋体" w:hAnsi="宋体" w:eastAsia="宋体" w:cs="宋体"/>
          <w:b/>
          <w:bCs/>
          <w:kern w:val="0"/>
          <w:sz w:val="21"/>
          <w:szCs w:val="21"/>
          <w:lang w:val="en-US" w:eastAsia="zh-CN"/>
        </w:rPr>
      </w:pPr>
    </w:p>
    <w:p w14:paraId="5487C5C2">
      <w:pPr>
        <w:spacing w:line="360" w:lineRule="auto"/>
        <w:jc w:val="center"/>
        <w:rPr>
          <w:rFonts w:hint="eastAsia" w:ascii="宋体" w:hAnsi="宋体" w:eastAsia="宋体" w:cs="宋体"/>
          <w:b/>
          <w:bCs/>
          <w:kern w:val="0"/>
          <w:sz w:val="32"/>
          <w:szCs w:val="32"/>
          <w:lang w:val="en-US" w:eastAsia="zh-CN"/>
        </w:rPr>
        <w:sectPr>
          <w:headerReference r:id="rId8" w:type="default"/>
          <w:footerReference r:id="rId10" w:type="default"/>
          <w:headerReference r:id="rId9" w:type="even"/>
          <w:footerReference r:id="rId11"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B76D9A3">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E237280">
      <w:pPr>
        <w:spacing w:after="680" w:line="360" w:lineRule="auto"/>
        <w:jc w:val="center"/>
        <w:outlineLvl w:val="9"/>
        <w:rPr>
          <w:rFonts w:hint="eastAsia" w:ascii="宋体" w:hAnsi="宋体" w:eastAsia="宋体" w:cs="宋体"/>
          <w:b w:val="0"/>
          <w:bCs w:val="0"/>
          <w:kern w:val="0"/>
          <w:sz w:val="21"/>
          <w:szCs w:val="21"/>
          <w:lang w:val="en-US" w:eastAsia="zh-CN"/>
        </w:rPr>
      </w:pPr>
      <w:bookmarkStart w:id="38" w:name="_Toc4705"/>
      <w:r>
        <w:rPr>
          <w:rFonts w:hint="eastAsia" w:ascii="黑体" w:hAnsi="黑体" w:eastAsia="黑体" w:cs="黑体"/>
          <w:b w:val="0"/>
          <w:bCs w:val="0"/>
          <w:kern w:val="0"/>
          <w:sz w:val="32"/>
          <w:szCs w:val="32"/>
          <w:lang w:val="en-US" w:eastAsia="zh-CN"/>
        </w:rPr>
        <w:t>第5部分：</w:t>
      </w:r>
      <w:bookmarkEnd w:id="38"/>
      <w:r>
        <w:rPr>
          <w:rFonts w:hint="eastAsia" w:ascii="黑体" w:hAnsi="黑体" w:eastAsia="黑体" w:cs="黑体"/>
          <w:b w:val="0"/>
          <w:bCs w:val="0"/>
          <w:kern w:val="0"/>
          <w:sz w:val="32"/>
          <w:szCs w:val="32"/>
          <w:lang w:val="en-US" w:eastAsia="zh-CN"/>
        </w:rPr>
        <w:t>高压电力电缆（66</w:t>
      </w:r>
      <w:r>
        <w:rPr>
          <w:rFonts w:hint="default" w:ascii="Times New Roman" w:hAnsi="Times New Roman" w:eastAsia="黑体" w:cs="Times New Roman"/>
          <w:b w:val="0"/>
          <w:bCs w:val="0"/>
          <w:kern w:val="0"/>
          <w:sz w:val="10"/>
          <w:szCs w:val="10"/>
          <w:lang w:val="en-US" w:eastAsia="zh-CN"/>
        </w:rPr>
        <w:t xml:space="preserve"> </w:t>
      </w:r>
      <w:r>
        <w:rPr>
          <w:rFonts w:hint="eastAsia" w:ascii="黑体" w:hAnsi="黑体" w:eastAsia="黑体" w:cs="黑体"/>
          <w:b w:val="0"/>
          <w:bCs w:val="0"/>
          <w:kern w:val="0"/>
          <w:sz w:val="32"/>
          <w:szCs w:val="32"/>
          <w:lang w:val="en-US" w:eastAsia="zh-CN"/>
        </w:rPr>
        <w:t>kV）</w:t>
      </w:r>
    </w:p>
    <w:p w14:paraId="0FF75118">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9" w:name="_Toc11621"/>
      <w:bookmarkStart w:id="40" w:name="_Toc27558"/>
      <w:bookmarkStart w:id="41" w:name="_Toc2795"/>
      <w:bookmarkStart w:id="42" w:name="_Toc188449084"/>
      <w:bookmarkStart w:id="43" w:name="_Toc25693"/>
      <w:bookmarkStart w:id="44" w:name="_Toc707969914"/>
      <w:bookmarkStart w:id="45" w:name="_Toc394031050"/>
      <w:bookmarkStart w:id="46" w:name="_Toc966417309"/>
      <w:bookmarkStart w:id="47" w:name="_Toc13255"/>
      <w:bookmarkStart w:id="48" w:name="_Toc21530"/>
      <w:bookmarkStart w:id="49" w:name="_Toc22901"/>
      <w:bookmarkStart w:id="50" w:name="_Toc9282876"/>
      <w:bookmarkStart w:id="51" w:name="_Toc12331"/>
      <w:bookmarkStart w:id="52" w:name="_Toc16943"/>
      <w:bookmarkStart w:id="53" w:name="_Toc17460"/>
      <w:bookmarkStart w:id="54" w:name="_Toc987324778"/>
      <w:bookmarkStart w:id="55" w:name="_Toc27350"/>
      <w:bookmarkStart w:id="56" w:name="_Toc15965"/>
      <w:bookmarkStart w:id="57" w:name="_Toc7243607"/>
      <w:bookmarkStart w:id="58" w:name="_Toc13054"/>
      <w:bookmarkStart w:id="59" w:name="_Toc267"/>
      <w:bookmarkStart w:id="60" w:name="_Toc2074420158"/>
      <w:bookmarkStart w:id="61" w:name="_Toc20787"/>
      <w:bookmarkStart w:id="62" w:name="_Toc21678"/>
      <w:bookmarkStart w:id="63" w:name="_Toc10234"/>
      <w:bookmarkStart w:id="64" w:name="_Toc1700"/>
      <w:bookmarkStart w:id="65" w:name="_Toc16008"/>
      <w:bookmarkStart w:id="66" w:name="_Toc485341910"/>
      <w:bookmarkStart w:id="67" w:name="_Toc10563"/>
      <w:r>
        <w:rPr>
          <w:rFonts w:hint="eastAsia" w:ascii="黑体" w:hAnsi="黑体" w:eastAsia="黑体" w:cs="黑体"/>
          <w:b w:val="0"/>
          <w:bCs w:val="0"/>
          <w:kern w:val="0"/>
          <w:sz w:val="21"/>
          <w:szCs w:val="21"/>
          <w:lang w:val="en-US" w:eastAsia="zh-CN"/>
        </w:rPr>
        <w:t>范围</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2A4F5B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b w:val="0"/>
          <w:bCs w:val="0"/>
          <w:kern w:val="0"/>
          <w:sz w:val="21"/>
          <w:szCs w:val="21"/>
          <w:u w:val="none"/>
          <w:lang w:val="en-US" w:eastAsia="zh-CN"/>
        </w:rPr>
        <w:t>高压</w:t>
      </w:r>
      <w:r>
        <w:rPr>
          <w:rFonts w:hint="default" w:ascii="Times New Roman Regular" w:hAnsi="Times New Roman Regular" w:eastAsia="宋体" w:cs="Times New Roman Regular"/>
          <w:spacing w:val="-1"/>
          <w:sz w:val="21"/>
          <w:szCs w:val="21"/>
          <w:lang w:val="en-US" w:eastAsia="zh-CN"/>
        </w:rPr>
        <w:t>电力电缆</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b w:val="0"/>
          <w:bCs w:val="0"/>
          <w:kern w:val="0"/>
          <w:sz w:val="21"/>
          <w:szCs w:val="21"/>
          <w:u w:val="none"/>
          <w:lang w:val="en-US" w:eastAsia="zh-CN"/>
        </w:rPr>
        <w:t>66</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198F33E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eastAsia" w:ascii="Times New Roman Regular" w:hAnsi="Times New Roman Regular" w:eastAsia="宋体" w:cs="Times New Roman Regular"/>
          <w:b w:val="0"/>
          <w:bCs w:val="0"/>
          <w:kern w:val="0"/>
          <w:sz w:val="21"/>
          <w:szCs w:val="21"/>
          <w:lang w:val="en-US" w:eastAsia="zh-CN"/>
        </w:rPr>
        <w:t>额定电压</w:t>
      </w:r>
      <w:r>
        <w:rPr>
          <w:rFonts w:hint="eastAsia" w:ascii="Times New Roman" w:hAnsi="Times New Roman" w:cs="Times New Roman"/>
          <w:lang w:val="en-US" w:eastAsia="zh-CN"/>
        </w:rPr>
        <w:t>66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w:t>
      </w:r>
      <w:r>
        <w:rPr>
          <w:rFonts w:hint="eastAsia" w:ascii="Times New Roman" w:hAnsi="Times New Roman" w:cs="Times New Roman"/>
          <w:lang w:val="en-US" w:eastAsia="zh-CN"/>
        </w:rPr>
        <w:t>72.5</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eastAsia" w:ascii="Times New Roman Regular" w:hAnsi="Times New Roman Regular" w:eastAsia="宋体" w:cs="Times New Roman Regular"/>
          <w:b w:val="0"/>
          <w:bCs w:val="0"/>
          <w:kern w:val="0"/>
          <w:sz w:val="21"/>
          <w:szCs w:val="21"/>
          <w:u w:val="none"/>
          <w:lang w:val="en-US" w:eastAsia="zh-CN"/>
        </w:rPr>
        <w:t>高压</w:t>
      </w:r>
      <w:r>
        <w:rPr>
          <w:rFonts w:hint="default" w:ascii="Times New Roman Regular" w:hAnsi="Times New Roman Regular" w:eastAsia="宋体" w:cs="Times New Roman Regular"/>
          <w:b w:val="0"/>
          <w:bCs w:val="0"/>
          <w:kern w:val="0"/>
          <w:sz w:val="21"/>
          <w:szCs w:val="21"/>
          <w:lang w:val="en-US" w:eastAsia="zh-CN"/>
        </w:rPr>
        <w:t>电力电缆招标采购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6FE5ED4A">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68" w:name="_Toc21758"/>
      <w:bookmarkStart w:id="69" w:name="_Toc11558"/>
      <w:bookmarkStart w:id="70" w:name="_Toc22083"/>
      <w:bookmarkStart w:id="71" w:name="_Toc6994"/>
      <w:bookmarkStart w:id="72" w:name="_Toc998590064"/>
      <w:bookmarkStart w:id="73" w:name="_Toc19562"/>
      <w:bookmarkStart w:id="74" w:name="_Toc26586"/>
      <w:bookmarkStart w:id="75" w:name="_Toc18150"/>
      <w:bookmarkStart w:id="76" w:name="_Toc15427"/>
      <w:bookmarkStart w:id="77" w:name="_Toc24331"/>
      <w:bookmarkStart w:id="78" w:name="_Toc1484218617"/>
      <w:bookmarkStart w:id="79" w:name="_Toc11345"/>
      <w:bookmarkStart w:id="80" w:name="_Toc1872859110"/>
      <w:bookmarkStart w:id="81" w:name="_Toc20966"/>
      <w:bookmarkStart w:id="82" w:name="_Toc1156890102"/>
      <w:bookmarkStart w:id="83" w:name="_Toc1398474348"/>
      <w:bookmarkStart w:id="84" w:name="_Toc28189"/>
      <w:bookmarkStart w:id="85" w:name="_Toc361403477"/>
      <w:bookmarkStart w:id="86" w:name="_Toc24994"/>
      <w:bookmarkStart w:id="87" w:name="_Toc32573"/>
      <w:bookmarkStart w:id="88" w:name="_Toc6990"/>
      <w:bookmarkStart w:id="89" w:name="_Toc1790940218"/>
      <w:bookmarkStart w:id="90" w:name="_Toc8526"/>
      <w:bookmarkStart w:id="91" w:name="_Toc15077"/>
      <w:bookmarkStart w:id="92" w:name="_Toc1787773649"/>
      <w:bookmarkStart w:id="93" w:name="_Toc32627"/>
      <w:bookmarkStart w:id="94" w:name="_Toc382586461"/>
      <w:bookmarkStart w:id="95" w:name="_Toc3400"/>
      <w:bookmarkStart w:id="96" w:name="_Toc5312"/>
      <w:r>
        <w:rPr>
          <w:rFonts w:hint="eastAsia" w:ascii="黑体" w:hAnsi="黑体" w:eastAsia="黑体" w:cs="黑体"/>
          <w:b w:val="0"/>
          <w:bCs w:val="0"/>
          <w:kern w:val="0"/>
          <w:sz w:val="21"/>
          <w:szCs w:val="21"/>
          <w:lang w:val="en-US" w:eastAsia="zh-CN"/>
        </w:rPr>
        <w:t>规范性引用文件</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E57591F">
      <w:pPr>
        <w:widowControl w:val="0"/>
        <w:numPr>
          <w:ilvl w:val="0"/>
          <w:numId w:val="0"/>
        </w:numPr>
        <w:tabs>
          <w:tab w:val="left" w:pos="420"/>
        </w:tabs>
        <w:spacing w:line="360" w:lineRule="auto"/>
        <w:ind w:firstLine="420" w:firstLineChars="200"/>
        <w:jc w:val="both"/>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C3A4E70">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3956</w:t>
      </w:r>
      <w:r>
        <w:rPr>
          <w:rFonts w:hint="default" w:ascii="Times New Roman" w:hAnsi="Times New Roman" w:cs="Times New Roman"/>
          <w:lang w:val="en-US" w:eastAsia="zh-CN"/>
        </w:rPr>
        <w:t xml:space="preserve">  </w:t>
      </w:r>
      <w:r>
        <w:rPr>
          <w:rFonts w:hint="default" w:ascii="Times New Roman" w:hAnsi="Times New Roman" w:cs="Times New Roman"/>
        </w:rPr>
        <w:t>电缆的导体</w:t>
      </w:r>
    </w:p>
    <w:p w14:paraId="26F4BE04">
      <w:pPr>
        <w:widowControl w:val="0"/>
        <w:kinsoku/>
        <w:autoSpaceDE/>
        <w:autoSpaceDN/>
        <w:adjustRightInd/>
        <w:snapToGrid/>
        <w:spacing w:line="360" w:lineRule="auto"/>
        <w:ind w:firstLine="42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11017.</w:t>
      </w:r>
      <w:r>
        <w:rPr>
          <w:rFonts w:hint="eastAsia" w:ascii="Times New Roman" w:hAnsi="Times New Roman" w:cs="Times New Roman"/>
          <w:lang w:val="en-US" w:eastAsia="zh-CN"/>
        </w:rPr>
        <w:t>1</w:t>
      </w:r>
      <w:r>
        <w:rPr>
          <w:rFonts w:hint="default" w:ascii="Times New Roman" w:hAnsi="Times New Roman" w:cs="Times New Roman"/>
          <w:lang w:val="en-US" w:eastAsia="zh-CN"/>
        </w:rPr>
        <w:t xml:space="preserve">  </w:t>
      </w:r>
      <w:r>
        <w:rPr>
          <w:rFonts w:hint="default" w:ascii="Times New Roman" w:hAnsi="Times New Roman" w:cs="Times New Roman"/>
        </w:rPr>
        <w:t>额定电压</w:t>
      </w:r>
      <w:r>
        <w:rPr>
          <w:rFonts w:hint="eastAsia" w:ascii="Times New Roman" w:hAnsi="Times New Roman" w:cs="Times New Roman"/>
          <w:lang w:val="en-US" w:eastAsia="zh-CN"/>
        </w:rPr>
        <w:t>66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w:t>
      </w:r>
      <w:r>
        <w:rPr>
          <w:rFonts w:hint="eastAsia" w:ascii="Times New Roman" w:hAnsi="Times New Roman" w:cs="Times New Roman"/>
          <w:lang w:val="en-US" w:eastAsia="zh-CN"/>
        </w:rPr>
        <w:t>72.5</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eastAsia" w:ascii="Times New Roman" w:hAnsi="Times New Roman" w:cs="Times New Roman"/>
          <w:lang w:val="en-US" w:eastAsia="zh-CN"/>
        </w:rPr>
        <w:t>和</w:t>
      </w:r>
      <w:r>
        <w:rPr>
          <w:rFonts w:hint="default" w:ascii="Times New Roman" w:hAnsi="Times New Roman" w:cs="Times New Roman"/>
        </w:rPr>
        <w:t>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）交联聚乙烯绝缘电力电缆及其附件</w:t>
      </w:r>
      <w:r>
        <w:rPr>
          <w:rFonts w:hint="default" w:ascii="Times New Roman" w:hAnsi="Times New Roman" w:cs="Times New Roman"/>
          <w:lang w:val="en-US" w:eastAsia="zh-CN"/>
        </w:rPr>
        <w:t xml:space="preserve"> </w:t>
      </w:r>
      <w:r>
        <w:rPr>
          <w:rFonts w:hint="default" w:ascii="Times New Roman" w:hAnsi="Times New Roman" w:cs="Times New Roman"/>
        </w:rPr>
        <w:t>第</w:t>
      </w:r>
      <w:r>
        <w:rPr>
          <w:rFonts w:hint="eastAsia" w:ascii="Times New Roman" w:hAnsi="Times New Roman" w:cs="Times New Roman"/>
          <w:lang w:val="en-US" w:eastAsia="zh-CN"/>
        </w:rPr>
        <w:t>1</w:t>
      </w:r>
      <w:r>
        <w:rPr>
          <w:rFonts w:hint="default" w:ascii="Times New Roman" w:hAnsi="Times New Roman" w:cs="Times New Roman"/>
        </w:rPr>
        <w:t>部分：</w:t>
      </w:r>
      <w:r>
        <w:rPr>
          <w:rFonts w:hint="eastAsia" w:ascii="Times New Roman" w:hAnsi="Times New Roman" w:cs="Times New Roman"/>
          <w:lang w:val="en-US" w:eastAsia="zh-CN"/>
        </w:rPr>
        <w:t>试验方法和要求</w:t>
      </w:r>
    </w:p>
    <w:p w14:paraId="07245B85">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11017.2</w:t>
      </w:r>
      <w:r>
        <w:rPr>
          <w:rFonts w:hint="default" w:ascii="Times New Roman" w:hAnsi="Times New Roman" w:cs="Times New Roman"/>
          <w:lang w:val="en-US" w:eastAsia="zh-CN"/>
        </w:rPr>
        <w:t xml:space="preserve">  </w:t>
      </w:r>
      <w:r>
        <w:rPr>
          <w:rFonts w:hint="default" w:ascii="Times New Roman" w:hAnsi="Times New Roman" w:cs="Times New Roman"/>
        </w:rPr>
        <w:t>额定电压</w:t>
      </w:r>
      <w:r>
        <w:rPr>
          <w:rFonts w:hint="eastAsia" w:ascii="Times New Roman" w:hAnsi="Times New Roman" w:cs="Times New Roman"/>
          <w:lang w:val="en-US" w:eastAsia="zh-CN"/>
        </w:rPr>
        <w:t>66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w:t>
      </w:r>
      <w:r>
        <w:rPr>
          <w:rFonts w:hint="eastAsia" w:ascii="Times New Roman" w:hAnsi="Times New Roman" w:cs="Times New Roman"/>
          <w:lang w:val="en-US" w:eastAsia="zh-CN"/>
        </w:rPr>
        <w:t>72.5</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eastAsia" w:ascii="Times New Roman" w:hAnsi="Times New Roman" w:cs="Times New Roman"/>
          <w:lang w:val="en-US" w:eastAsia="zh-CN"/>
        </w:rPr>
        <w:t>和</w:t>
      </w:r>
      <w:r>
        <w:rPr>
          <w:rFonts w:hint="default" w:ascii="Times New Roman" w:hAnsi="Times New Roman" w:cs="Times New Roman"/>
        </w:rPr>
        <w:t>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）交联聚乙烯绝缘电力电缆及其附件</w:t>
      </w:r>
      <w:r>
        <w:rPr>
          <w:rFonts w:hint="default" w:ascii="Times New Roman" w:hAnsi="Times New Roman" w:cs="Times New Roman"/>
          <w:lang w:val="en-US" w:eastAsia="zh-CN"/>
        </w:rPr>
        <w:t xml:space="preserve"> </w:t>
      </w:r>
      <w:r>
        <w:rPr>
          <w:rFonts w:hint="default" w:ascii="Times New Roman" w:hAnsi="Times New Roman" w:cs="Times New Roman"/>
        </w:rPr>
        <w:t>第2部分：电缆</w:t>
      </w:r>
    </w:p>
    <w:p w14:paraId="103ED84F">
      <w:pPr>
        <w:widowControl w:val="0"/>
        <w:spacing w:line="36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18380.12</w:t>
      </w:r>
      <w:r>
        <w:rPr>
          <w:rFonts w:hint="default" w:ascii="Times New Roman" w:hAnsi="Times New Roman" w:cs="Times New Roman"/>
          <w:highlight w:val="none"/>
          <w:lang w:val="en-US" w:eastAsia="zh-CN"/>
        </w:rPr>
        <w:t xml:space="preserve">  </w:t>
      </w:r>
      <w:r>
        <w:rPr>
          <w:rFonts w:hint="default" w:ascii="Times New Roman" w:hAnsi="Times New Roman" w:cs="Times New Roman"/>
          <w:lang w:val="en-US" w:eastAsia="zh-CN"/>
        </w:rPr>
        <w:t>电缆和光缆在火焰条件下的燃烧试验</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第12部分</w:t>
      </w:r>
      <w:r>
        <w:rPr>
          <w:rFonts w:hint="eastAsia" w:ascii="Times New Roman" w:hAnsi="Times New Roman" w:cs="Times New Roman"/>
          <w:lang w:val="en-US" w:eastAsia="zh-CN"/>
        </w:rPr>
        <w:t>：</w:t>
      </w:r>
      <w:r>
        <w:rPr>
          <w:rFonts w:hint="default" w:ascii="Times New Roman" w:hAnsi="Times New Roman" w:cs="Times New Roman"/>
          <w:lang w:val="en-US" w:eastAsia="zh-CN"/>
        </w:rPr>
        <w:t>单根绝缘电线电缆火焰垂直蔓延试验</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1</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w:hAnsi="Times New Roman" w:cs="Times New Roman"/>
          <w:lang w:val="en-US" w:eastAsia="zh-CN"/>
        </w:rPr>
        <w:t>kW预混合型火焰试验方法</w:t>
      </w:r>
    </w:p>
    <w:p w14:paraId="5D8CD72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18380.1</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 xml:space="preserve">  电缆和光缆在火焰条件下的燃烧试验  第</w:t>
      </w:r>
      <w:r>
        <w:rPr>
          <w:rFonts w:hint="eastAsia" w:ascii="Times New Roman Regular" w:hAnsi="Times New Roman Regular" w:eastAsia="宋体" w:cs="Times New Roman Regular"/>
          <w:b w:val="0"/>
          <w:bCs w:val="0"/>
          <w:kern w:val="0"/>
          <w:sz w:val="21"/>
          <w:szCs w:val="21"/>
          <w:lang w:val="en-US" w:eastAsia="zh-CN"/>
        </w:rPr>
        <w:t>13</w:t>
      </w:r>
      <w:r>
        <w:rPr>
          <w:rFonts w:hint="default" w:ascii="Times New Roman Regular" w:hAnsi="Times New Roman Regular" w:eastAsia="宋体" w:cs="Times New Roman Regular"/>
          <w:b w:val="0"/>
          <w:bCs w:val="0"/>
          <w:kern w:val="0"/>
          <w:sz w:val="21"/>
          <w:szCs w:val="21"/>
          <w:lang w:val="en-US" w:eastAsia="zh-CN"/>
        </w:rPr>
        <w:t>部分：单根绝缘电线电缆火焰垂直蔓延试验 测定燃烧的</w:t>
      </w:r>
      <w:r>
        <w:rPr>
          <w:rFonts w:hint="eastAsia" w:ascii="宋体" w:hAnsi="宋体" w:eastAsia="宋体" w:cs="宋体"/>
          <w:b w:val="0"/>
          <w:bCs w:val="0"/>
          <w:kern w:val="0"/>
          <w:sz w:val="21"/>
          <w:szCs w:val="21"/>
          <w:lang w:val="en-US" w:eastAsia="zh-CN"/>
        </w:rPr>
        <w:t>滴落（物）/微</w:t>
      </w:r>
      <w:r>
        <w:rPr>
          <w:rFonts w:hint="default" w:ascii="Times New Roman Regular" w:hAnsi="Times New Roman Regular" w:eastAsia="宋体" w:cs="Times New Roman Regular"/>
          <w:b w:val="0"/>
          <w:bCs w:val="0"/>
          <w:kern w:val="0"/>
          <w:sz w:val="21"/>
          <w:szCs w:val="21"/>
          <w:lang w:val="en-US" w:eastAsia="zh-CN"/>
        </w:rPr>
        <w:t>粒的试验方法</w:t>
      </w:r>
    </w:p>
    <w:p w14:paraId="63FDF5A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18380.33  电缆和光缆在火焰条件下的燃烧试验  第33部分：垂直安装的成束电线电缆火焰垂直蔓延试验A类</w:t>
      </w:r>
    </w:p>
    <w:p w14:paraId="612CDE7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18380.34  电缆和光缆在火焰条件下的燃烧试验  第34部分：垂直安装的成束电线电缆火焰垂直蔓延试验B类</w:t>
      </w:r>
    </w:p>
    <w:p w14:paraId="0927008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18380.35  电缆和光缆在火焰条件下的燃烧试验  第35部分：垂直安装的成束电线电缆火焰垂直蔓延试验C类</w:t>
      </w:r>
    </w:p>
    <w:p w14:paraId="256C299F">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42397</w:t>
      </w:r>
      <w:r>
        <w:rPr>
          <w:rFonts w:hint="default" w:ascii="Times New Roman" w:hAnsi="Times New Roman" w:cs="Times New Roman"/>
          <w:lang w:val="en-US" w:eastAsia="zh-CN"/>
        </w:rPr>
        <w:t xml:space="preserve">  </w:t>
      </w:r>
      <w:r>
        <w:rPr>
          <w:rFonts w:hint="default" w:ascii="Times New Roman" w:hAnsi="Times New Roman" w:cs="Times New Roman"/>
        </w:rPr>
        <w:t>考虑非绝热效应时允许短路电流的计算</w:t>
      </w:r>
    </w:p>
    <w:p w14:paraId="20DBF38D">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8137</w:t>
      </w:r>
      <w:r>
        <w:rPr>
          <w:rFonts w:hint="default" w:ascii="Times New Roman" w:hAnsi="Times New Roman" w:cs="Times New Roman"/>
          <w:lang w:val="en-US" w:eastAsia="zh-CN"/>
        </w:rPr>
        <w:t xml:space="preserve">  </w:t>
      </w:r>
      <w:r>
        <w:rPr>
          <w:rFonts w:hint="default" w:ascii="Times New Roman" w:hAnsi="Times New Roman" w:cs="Times New Roman"/>
        </w:rPr>
        <w:t>电线电缆交货盘</w:t>
      </w:r>
    </w:p>
    <w:p w14:paraId="766FF274">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97" w:name="_Toc5286"/>
      <w:bookmarkStart w:id="98" w:name="_Toc535004376"/>
      <w:bookmarkStart w:id="99" w:name="_Toc92252367"/>
      <w:bookmarkStart w:id="100" w:name="_Toc564610909"/>
      <w:bookmarkStart w:id="101" w:name="_Toc23580"/>
      <w:bookmarkStart w:id="102" w:name="_Toc33"/>
      <w:bookmarkStart w:id="103" w:name="_Toc718504343"/>
      <w:bookmarkStart w:id="104" w:name="_Toc1668013566"/>
      <w:bookmarkStart w:id="105" w:name="_Toc24497"/>
      <w:bookmarkStart w:id="106" w:name="_Toc15076"/>
      <w:bookmarkStart w:id="107" w:name="_Toc2097334068"/>
      <w:bookmarkStart w:id="108" w:name="_Toc15639"/>
      <w:bookmarkStart w:id="109" w:name="_Toc29923"/>
      <w:bookmarkStart w:id="110" w:name="_Toc20245"/>
      <w:bookmarkStart w:id="111" w:name="_Toc1475247691"/>
      <w:bookmarkStart w:id="112" w:name="_Toc9706"/>
      <w:bookmarkStart w:id="113" w:name="_Toc17412"/>
      <w:bookmarkStart w:id="114" w:name="_Toc19988"/>
      <w:bookmarkStart w:id="115" w:name="_Toc11025"/>
      <w:bookmarkStart w:id="116" w:name="_Toc3737"/>
      <w:bookmarkStart w:id="117" w:name="_Toc12633"/>
      <w:bookmarkStart w:id="118" w:name="_Toc16065"/>
      <w:bookmarkStart w:id="119" w:name="_Toc7608"/>
      <w:bookmarkStart w:id="120" w:name="_Toc22349"/>
      <w:bookmarkStart w:id="121" w:name="_Toc32072"/>
      <w:bookmarkStart w:id="122" w:name="_Toc15670"/>
      <w:bookmarkStart w:id="123" w:name="_Toc1024484223"/>
      <w:bookmarkStart w:id="124" w:name="_Toc1201447574"/>
      <w:bookmarkStart w:id="125" w:name="_Toc9268"/>
      <w:r>
        <w:rPr>
          <w:rFonts w:hint="eastAsia" w:ascii="黑体" w:hAnsi="黑体" w:eastAsia="黑体" w:cs="黑体"/>
          <w:b w:val="0"/>
          <w:bCs w:val="0"/>
          <w:kern w:val="0"/>
          <w:sz w:val="21"/>
          <w:szCs w:val="21"/>
          <w:lang w:val="en-US" w:eastAsia="zh-CN"/>
        </w:rPr>
        <w:t>术语和定义</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6A2E60A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下列术语和定义适用于本文件。</w:t>
      </w:r>
    </w:p>
    <w:p w14:paraId="3FB79D0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3.1 </w:t>
      </w:r>
    </w:p>
    <w:p w14:paraId="1F26D33B">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招标采购人  </w:t>
      </w:r>
      <w:r>
        <w:rPr>
          <w:rFonts w:hint="eastAsia" w:ascii="黑体" w:hAnsi="黑体" w:eastAsia="黑体" w:cs="黑体"/>
          <w:b w:val="0"/>
          <w:bCs w:val="0"/>
          <w:color w:val="auto"/>
          <w:kern w:val="0"/>
          <w:sz w:val="21"/>
          <w:szCs w:val="21"/>
          <w:highlight w:val="none"/>
          <w:lang w:val="en-US" w:eastAsia="zh-CN"/>
        </w:rPr>
        <w:t>procuring entity</w:t>
      </w:r>
    </w:p>
    <w:p w14:paraId="6FBA8B41">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提出招标采购项目，使用招标方式或非招标方式进行采购的法人或非法人组织。</w:t>
      </w:r>
    </w:p>
    <w:p w14:paraId="4572FF6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3.2 </w:t>
      </w:r>
    </w:p>
    <w:p w14:paraId="46318AC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  supplier</w:t>
      </w:r>
    </w:p>
    <w:p w14:paraId="119BA2F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响应招标采购、参加项目标的招标采购竞争的法人或者非法人组织。</w:t>
      </w:r>
    </w:p>
    <w:p w14:paraId="55FC225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w:t>
      </w:r>
    </w:p>
    <w:p w14:paraId="223D880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卖方  seller</w:t>
      </w:r>
    </w:p>
    <w:p w14:paraId="5069912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出售货物和提供技术服务的法人或非法人组织。</w:t>
      </w:r>
    </w:p>
    <w:p w14:paraId="57BABE2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3.4</w:t>
      </w:r>
    </w:p>
    <w:p w14:paraId="5123682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买方  buyer</w:t>
      </w:r>
    </w:p>
    <w:p w14:paraId="02E33E3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购买货物和技术服务的法人或非法人组织。</w:t>
      </w:r>
    </w:p>
    <w:p w14:paraId="039983F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3.5 </w:t>
      </w:r>
    </w:p>
    <w:p w14:paraId="5ABE410C">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  routine test</w:t>
      </w:r>
    </w:p>
    <w:p w14:paraId="1C2F215F">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R</w:t>
      </w:r>
    </w:p>
    <w:p w14:paraId="69384F5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由制造方在成品电缆的所有制造长度上进行的试验，以检验电缆是否符合规定的要求。</w:t>
      </w:r>
    </w:p>
    <w:p w14:paraId="4E88A67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在本文件中，例行试验由制造商自行组织，必要时根据买方要求进行。</w:t>
      </w:r>
    </w:p>
    <w:p w14:paraId="5079A94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3.6 </w:t>
      </w:r>
    </w:p>
    <w:p w14:paraId="2AEEA7F4">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  sample test</w:t>
      </w:r>
    </w:p>
    <w:p w14:paraId="141971F7">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sz w:val="21"/>
          <w:szCs w:val="21"/>
          <w:lang w:val="en-US" w:eastAsia="zh-CN"/>
        </w:rPr>
        <w:t>S</w:t>
      </w:r>
    </w:p>
    <w:p w14:paraId="1B8B0A8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由制造方按照规定的频次在成品电缆试样上或取自成品电缆的元件上进行的试验，以检验电缆是否符合规定的要求。</w:t>
      </w:r>
    </w:p>
    <w:p w14:paraId="39692D6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在本文件中，抽样试验由制造方自行组织，必要时由买方组织或委托第三方进行。</w:t>
      </w:r>
    </w:p>
    <w:p w14:paraId="69037FC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3.7 </w:t>
      </w:r>
    </w:p>
    <w:p w14:paraId="49BDBB31">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型式试验  type test</w:t>
      </w:r>
    </w:p>
    <w:p w14:paraId="1100AF35">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T</w:t>
      </w:r>
    </w:p>
    <w:p w14:paraId="56C2CB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在一般工业生产基础上供应电缆之前进行的试验，以证明电缆具有满足预期使用条件的满意性能。</w:t>
      </w:r>
    </w:p>
    <w:p w14:paraId="65D3A3F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3.8 </w:t>
      </w:r>
    </w:p>
    <w:p w14:paraId="27C4805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额定电压  rated voltage</w:t>
      </w:r>
    </w:p>
    <w:p w14:paraId="7C721EA0">
      <w:pPr>
        <w:pStyle w:val="27"/>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电缆设计、使用和进行电性能试验用的基准电压。</w:t>
      </w:r>
    </w:p>
    <w:p w14:paraId="11253701">
      <w:pPr>
        <w:pStyle w:val="27"/>
        <w:keepNext w:val="0"/>
        <w:keepLines w:val="0"/>
        <w:pageBreakBefore w:val="0"/>
        <w:kinsoku/>
        <w:wordWrap/>
        <w:overflowPunct/>
        <w:topLinePunct w:val="0"/>
        <w:autoSpaceDE/>
        <w:autoSpaceDN/>
        <w:bidi w:val="0"/>
        <w:adjustRightInd/>
        <w:snapToGrid/>
        <w:spacing w:line="360" w:lineRule="exact"/>
        <w:ind w:left="780" w:leftChars="200" w:hanging="360" w:hangingChars="200"/>
        <w:textAlignment w:val="auto"/>
        <w:rPr>
          <w:rFonts w:hint="default" w:ascii="Times New Roman Regular" w:hAnsi="Times New Roman Regular" w:eastAsia="宋体" w:cs="Times New Roman Regular"/>
          <w:sz w:val="18"/>
          <w:szCs w:val="18"/>
        </w:rPr>
      </w:pPr>
      <w:r>
        <w:rPr>
          <w:rFonts w:hint="eastAsia" w:ascii="黑体" w:hAnsi="黑体" w:eastAsia="黑体" w:cs="黑体"/>
          <w:sz w:val="18"/>
          <w:szCs w:val="18"/>
        </w:rPr>
        <w:t>注</w:t>
      </w:r>
      <w:r>
        <w:rPr>
          <w:rFonts w:hint="eastAsia" w:ascii="黑体" w:hAnsi="黑体" w:eastAsia="黑体" w:cs="黑体"/>
          <w:sz w:val="18"/>
          <w:szCs w:val="18"/>
          <w:lang w:eastAsia="zh-CN"/>
        </w:rPr>
        <w:t>：</w:t>
      </w:r>
      <w:r>
        <w:rPr>
          <w:rFonts w:hint="default" w:ascii="Times New Roman Regular" w:hAnsi="Times New Roman Regular" w:eastAsia="宋体" w:cs="Times New Roman Regular"/>
          <w:sz w:val="18"/>
          <w:szCs w:val="18"/>
        </w:rPr>
        <w:t>用</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lang w:eastAsia="zh-CN"/>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表示</w:t>
      </w:r>
      <w:r>
        <w:rPr>
          <w:rFonts w:hint="eastAsia" w:ascii="宋体" w:hAnsi="宋体" w:eastAsia="宋体" w:cs="宋体"/>
          <w:sz w:val="18"/>
          <w:szCs w:val="18"/>
          <w:lang w:eastAsia="zh-CN"/>
        </w:rPr>
        <w:t>，</w:t>
      </w:r>
      <w:r>
        <w:rPr>
          <w:rFonts w:hint="default" w:ascii="Times New Roman Regular" w:hAnsi="Times New Roman Regular" w:eastAsia="宋体" w:cs="Times New Roman Regular"/>
          <w:sz w:val="18"/>
          <w:szCs w:val="18"/>
        </w:rPr>
        <w:t>单位为</w:t>
      </w:r>
      <w:r>
        <w:rPr>
          <w:rFonts w:hint="eastAsia" w:ascii="Times New Roman Regular" w:hAnsi="Times New Roman Regular" w:eastAsia="宋体" w:cs="Times New Roman Regular"/>
          <w:sz w:val="18"/>
          <w:szCs w:val="18"/>
          <w:lang w:val="en-US" w:eastAsia="zh-CN"/>
        </w:rPr>
        <w:t>千</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eastAsia" w:ascii="Times New Roman Regular" w:hAnsi="Times New Roman Regular" w:eastAsia="宋体" w:cs="Times New Roman Regular"/>
          <w:sz w:val="18"/>
          <w:szCs w:val="18"/>
          <w:lang w:val="en-US" w:eastAsia="zh-CN"/>
        </w:rPr>
        <w:t>k</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w:t>
      </w:r>
      <w:r>
        <w:rPr>
          <w:rFonts w:hint="default" w:ascii="Times New Roman Regular" w:hAnsi="Times New Roman Regular" w:eastAsia="宋体" w:cs="Times New Roman Regular"/>
          <w:sz w:val="18"/>
          <w:szCs w:val="18"/>
        </w:rPr>
        <w:t>导</w:t>
      </w:r>
      <w:r>
        <w:rPr>
          <w:rFonts w:hint="eastAsia" w:ascii="宋体" w:hAnsi="宋体" w:eastAsia="宋体" w:cs="宋体"/>
          <w:sz w:val="18"/>
          <w:szCs w:val="18"/>
        </w:rPr>
        <w:t>体</w:t>
      </w:r>
      <w:r>
        <w:rPr>
          <w:rFonts w:hint="eastAsia" w:eastAsia="宋体" w:cs="宋体"/>
          <w:sz w:val="18"/>
          <w:szCs w:val="18"/>
          <w:lang w:val="en-US" w:eastAsia="zh-CN"/>
        </w:rPr>
        <w:t>与金属屏蔽或金属套之间的额定电压有效值；</w:t>
      </w:r>
      <w:r>
        <w:rPr>
          <w:rFonts w:hint="default" w:ascii="Times New Roman Italic" w:hAnsi="Times New Roman Italic" w:eastAsia="宋体" w:cs="Times New Roman Italic"/>
          <w:i/>
          <w:iCs w:val="0"/>
          <w:sz w:val="18"/>
          <w:szCs w:val="18"/>
        </w:rPr>
        <w:t>U</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电缆设计用的导体之间的额定电压有效值；</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ascii="Times New Roman Regular" w:hAnsi="Times New Roman Regular" w:eastAsia="宋体" w:cs="Times New Roman Regular"/>
          <w:sz w:val="18"/>
          <w:szCs w:val="18"/>
          <w:lang w:val="en-US" w:eastAsia="zh-CN"/>
        </w:rPr>
        <w:t>为设备最高工作电压有效值</w:t>
      </w:r>
      <w:r>
        <w:rPr>
          <w:rFonts w:hint="default" w:ascii="Times New Roman Regular" w:hAnsi="Times New Roman Regular" w:eastAsia="宋体" w:cs="Times New Roman Regular"/>
          <w:sz w:val="18"/>
          <w:szCs w:val="18"/>
        </w:rPr>
        <w:t>。</w:t>
      </w:r>
    </w:p>
    <w:p w14:paraId="45B52CC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3.9 </w:t>
      </w:r>
    </w:p>
    <w:p w14:paraId="1DCA493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高压电力电缆（</w:t>
      </w:r>
      <w:r>
        <w:rPr>
          <w:rFonts w:hint="eastAsia" w:ascii="黑体" w:hAnsi="黑体" w:eastAsia="黑体" w:cs="黑体"/>
          <w:lang w:val="en-US" w:eastAsia="zh-CN"/>
        </w:rPr>
        <w:t>66</w:t>
      </w:r>
      <w:r>
        <w:rPr>
          <w:rFonts w:hint="eastAsia" w:ascii="黑体" w:hAnsi="黑体" w:eastAsia="黑体" w:cs="黑体"/>
          <w:sz w:val="10"/>
          <w:szCs w:val="10"/>
          <w:lang w:val="en-US" w:eastAsia="zh-CN"/>
        </w:rPr>
        <w:t xml:space="preserve"> </w:t>
      </w:r>
      <w:r>
        <w:rPr>
          <w:rFonts w:hint="eastAsia" w:ascii="黑体" w:hAnsi="黑体" w:eastAsia="黑体" w:cs="黑体"/>
          <w:lang w:eastAsia="zh-CN"/>
        </w:rPr>
        <w:t>kV</w:t>
      </w:r>
      <w:r>
        <w:rPr>
          <w:rFonts w:hint="eastAsia" w:ascii="黑体" w:hAnsi="黑体" w:eastAsia="黑体" w:cs="黑体"/>
          <w:b w:val="0"/>
          <w:bCs w:val="0"/>
          <w:kern w:val="0"/>
          <w:sz w:val="21"/>
          <w:szCs w:val="21"/>
          <w:lang w:val="en-US" w:eastAsia="zh-CN"/>
        </w:rPr>
        <w:t>）</w:t>
      </w:r>
    </w:p>
    <w:p w14:paraId="66141A46">
      <w:pPr>
        <w:pStyle w:val="27"/>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一种按</w:t>
      </w:r>
      <w:r>
        <w:rPr>
          <w:rFonts w:hint="default" w:ascii="Times New Roman Regular" w:hAnsi="Times New Roman Regular" w:eastAsia="宋体" w:cs="Times New Roman Regular"/>
          <w:sz w:val="21"/>
          <w:szCs w:val="21"/>
        </w:rPr>
        <w:t>GB/T 11017.2</w:t>
      </w:r>
      <w:r>
        <w:rPr>
          <w:rFonts w:hint="eastAsia" w:ascii="宋体" w:hAnsi="宋体" w:eastAsia="宋体" w:cs="宋体"/>
          <w:sz w:val="21"/>
          <w:szCs w:val="21"/>
        </w:rPr>
        <w:t>标准制造、适用于固定安装的、额定电压为</w:t>
      </w:r>
      <w:r>
        <w:rPr>
          <w:rFonts w:hint="eastAsia" w:ascii="Times New Roman" w:hAnsi="Times New Roman" w:cs="Times New Roman"/>
          <w:lang w:val="en-US" w:eastAsia="zh-CN"/>
        </w:rPr>
        <w:t>66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w:t>
      </w:r>
      <w:r>
        <w:rPr>
          <w:rFonts w:hint="eastAsia" w:ascii="Times New Roman" w:hAnsi="Times New Roman" w:cs="Times New Roman"/>
          <w:lang w:val="en-US" w:eastAsia="zh-CN"/>
        </w:rPr>
        <w:t>72.5</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eastAsia" w:ascii="宋体" w:hAnsi="宋体" w:eastAsia="宋体" w:cs="宋体"/>
          <w:sz w:val="21"/>
          <w:szCs w:val="21"/>
        </w:rPr>
        <w:t>的单芯交联聚乙烯绝缘电力电缆，其设计、制造和检验均须符合该标准的相关要求。</w:t>
      </w:r>
    </w:p>
    <w:p w14:paraId="1AE3EB71">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Cs w:val="21"/>
          <w:lang w:val="en-US" w:eastAsia="zh-CN"/>
        </w:rPr>
      </w:pPr>
      <w:bookmarkStart w:id="126" w:name="_Toc25291"/>
      <w:bookmarkStart w:id="127" w:name="_Toc1832795117"/>
      <w:bookmarkStart w:id="128" w:name="_Toc1198781603"/>
      <w:bookmarkStart w:id="129" w:name="_Toc550333157"/>
      <w:bookmarkStart w:id="130" w:name="_Toc1424713042"/>
      <w:bookmarkStart w:id="131" w:name="_Toc269104035"/>
      <w:bookmarkStart w:id="132" w:name="_Toc62092231"/>
      <w:bookmarkStart w:id="133" w:name="_Toc158794153"/>
      <w:bookmarkStart w:id="134" w:name="_Toc9934"/>
      <w:bookmarkStart w:id="135" w:name="_Toc10244"/>
      <w:bookmarkStart w:id="136" w:name="_Toc1789238022"/>
      <w:bookmarkStart w:id="137" w:name="_Toc32439"/>
      <w:bookmarkStart w:id="138" w:name="_Toc2025933331"/>
      <w:bookmarkStart w:id="139" w:name="_Toc2339035"/>
      <w:bookmarkStart w:id="140" w:name="_Toc2129870037"/>
      <w:bookmarkStart w:id="141" w:name="_Toc17558"/>
      <w:bookmarkStart w:id="142" w:name="_Toc782947488"/>
      <w:bookmarkStart w:id="143" w:name="_Toc2088127124"/>
      <w:bookmarkStart w:id="144" w:name="_Toc23867"/>
      <w:bookmarkStart w:id="145" w:name="_Toc411132948"/>
      <w:r>
        <w:rPr>
          <w:rFonts w:hint="eastAsia" w:ascii="黑体" w:hAnsi="黑体" w:eastAsia="黑体" w:cs="黑体"/>
          <w:b w:val="0"/>
          <w:bCs w:val="0"/>
          <w:kern w:val="0"/>
          <w:szCs w:val="21"/>
          <w:lang w:val="en-US" w:eastAsia="zh-CN"/>
        </w:rPr>
        <w:t>总体要求</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33ADB2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bookmarkStart w:id="146" w:name="_Toc612584936"/>
      <w:bookmarkStart w:id="147" w:name="_Toc1128157387"/>
      <w:r>
        <w:rPr>
          <w:rFonts w:hint="eastAsia" w:ascii="Times New Roman Regular" w:hAnsi="Times New Roman Regular" w:eastAsia="宋体" w:cs="Times New Roman Regular"/>
          <w:lang w:val="en-US" w:eastAsia="zh-CN"/>
        </w:rPr>
        <w:t>招标采购人应明确通用技术规范和专用技术规范要求。</w:t>
      </w:r>
    </w:p>
    <w:p w14:paraId="6B03C3D6">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通用技术规范和专用技术规范内容</w:t>
      </w:r>
      <w:r>
        <w:rPr>
          <w:rFonts w:hint="eastAsia" w:ascii="Times New Roman Regular" w:hAnsi="Times New Roman Regular" w:eastAsia="宋体" w:cs="Times New Roman Regular"/>
          <w:color w:val="auto"/>
          <w:lang w:val="en-US" w:eastAsia="zh-CN"/>
        </w:rPr>
        <w:t>宜</w:t>
      </w:r>
      <w:r>
        <w:rPr>
          <w:rFonts w:hint="eastAsia" w:ascii="Times New Roman Regular" w:hAnsi="Times New Roman Regular" w:eastAsia="宋体" w:cs="Times New Roman Regular"/>
          <w:lang w:val="en-US" w:eastAsia="zh-CN"/>
        </w:rPr>
        <w:t>明确实现项目目标的所有技术要求，功能和质量指标的设置宜充分考虑可能影响供应商报价和项目实施风险的因素。</w:t>
      </w:r>
    </w:p>
    <w:p w14:paraId="32CB63F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p>
    <w:p w14:paraId="582C3D3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highlight w:val="none"/>
          <w:lang w:val="en-US" w:eastAsia="zh-CN"/>
        </w:rPr>
      </w:pPr>
      <w:r>
        <w:rPr>
          <w:rFonts w:hint="eastAsia" w:ascii="Times New Roman Regular" w:hAnsi="Times New Roman Regular" w:eastAsia="宋体" w:cs="Times New Roman Regular"/>
          <w:highlight w:val="none"/>
          <w:lang w:val="en-US" w:eastAsia="zh-CN"/>
        </w:rPr>
        <w:t>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p>
    <w:bookmarkEnd w:id="141"/>
    <w:bookmarkEnd w:id="142"/>
    <w:bookmarkEnd w:id="143"/>
    <w:bookmarkEnd w:id="144"/>
    <w:bookmarkEnd w:id="145"/>
    <w:bookmarkEnd w:id="146"/>
    <w:bookmarkEnd w:id="147"/>
    <w:p w14:paraId="4A56BCE9">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48" w:name="_Toc509926813"/>
      <w:bookmarkStart w:id="149" w:name="_Toc6353"/>
      <w:bookmarkStart w:id="150" w:name="_Toc13710"/>
      <w:bookmarkStart w:id="151" w:name="_Toc282098851"/>
      <w:bookmarkStart w:id="152" w:name="_Toc657455599"/>
      <w:bookmarkStart w:id="153" w:name="_Toc1209"/>
      <w:bookmarkStart w:id="154" w:name="_Toc11765"/>
      <w:r>
        <w:rPr>
          <w:rFonts w:hint="eastAsia" w:ascii="黑体" w:hAnsi="黑体" w:eastAsia="黑体" w:cs="黑体"/>
          <w:b w:val="0"/>
          <w:bCs w:val="0"/>
          <w:kern w:val="0"/>
          <w:sz w:val="21"/>
          <w:szCs w:val="21"/>
          <w:lang w:val="en-US" w:eastAsia="zh-CN"/>
        </w:rPr>
        <w:t>通用技术规范</w:t>
      </w:r>
      <w:bookmarkEnd w:id="148"/>
      <w:bookmarkEnd w:id="149"/>
      <w:bookmarkEnd w:id="150"/>
      <w:bookmarkEnd w:id="151"/>
      <w:bookmarkEnd w:id="152"/>
      <w:bookmarkEnd w:id="153"/>
      <w:bookmarkEnd w:id="154"/>
    </w:p>
    <w:p w14:paraId="10DF67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55" w:name="_Toc1052888578"/>
      <w:bookmarkStart w:id="156" w:name="_Toc14641"/>
      <w:bookmarkStart w:id="157" w:name="_Toc1880194561"/>
      <w:bookmarkStart w:id="158" w:name="_Toc9483"/>
      <w:bookmarkStart w:id="159" w:name="_Toc30376"/>
      <w:bookmarkStart w:id="160" w:name="_Toc1738979828"/>
      <w:bookmarkStart w:id="161" w:name="_Toc1201"/>
      <w:r>
        <w:rPr>
          <w:rFonts w:hint="eastAsia" w:ascii="黑体" w:hAnsi="黑体" w:eastAsia="黑体" w:cs="黑体"/>
          <w:b w:val="0"/>
          <w:bCs w:val="0"/>
          <w:kern w:val="0"/>
          <w:sz w:val="21"/>
          <w:szCs w:val="21"/>
          <w:lang w:val="en-US" w:eastAsia="zh-CN"/>
        </w:rPr>
        <w:t>通用要求</w:t>
      </w:r>
      <w:bookmarkEnd w:id="155"/>
      <w:bookmarkEnd w:id="156"/>
      <w:bookmarkEnd w:id="157"/>
      <w:bookmarkEnd w:id="158"/>
      <w:bookmarkEnd w:id="159"/>
      <w:bookmarkEnd w:id="160"/>
      <w:bookmarkEnd w:id="161"/>
    </w:p>
    <w:p w14:paraId="4D4C349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5D96E00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通用要求宜明确工作范围，进度要求，对技术资料、图样、产品说明书和试验报告的要求，供应商应提交的技术参数和信息，应执行的标准，备品备件，专用工具和仪器仪表，安装、调试、试运行和验收，售后服务及培训。</w:t>
      </w:r>
    </w:p>
    <w:p w14:paraId="3DF1742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工作范围</w:t>
      </w:r>
    </w:p>
    <w:p w14:paraId="0126022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工作范围应包括但不限于符合本文件规定的各类试验、工厂检验、运输、安装、调试、试运行、验收和质保等。</w:t>
      </w:r>
    </w:p>
    <w:p w14:paraId="680A4FA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进度要求</w:t>
      </w:r>
    </w:p>
    <w:p w14:paraId="6674C11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要求供应商提供进度计划，进度计划应包括生产计划和生产进度表。</w:t>
      </w:r>
    </w:p>
    <w:p w14:paraId="76B01E5A">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生产进度表</w:t>
      </w:r>
      <w:r>
        <w:rPr>
          <w:rFonts w:hint="eastAsia" w:ascii="宋体" w:hAnsi="宋体" w:eastAsia="宋体" w:cs="宋体"/>
          <w:color w:val="auto"/>
          <w:kern w:val="0"/>
          <w:szCs w:val="21"/>
          <w:highlight w:val="none"/>
          <w:lang w:val="en-US" w:eastAsia="zh-CN"/>
        </w:rPr>
        <w:t>应包括</w:t>
      </w:r>
      <w:r>
        <w:rPr>
          <w:rFonts w:hint="eastAsia" w:ascii="宋体" w:hAnsi="宋体" w:eastAsia="宋体" w:cs="宋体"/>
          <w:color w:val="auto"/>
          <w:kern w:val="0"/>
          <w:szCs w:val="21"/>
          <w:highlight w:val="none"/>
        </w:rPr>
        <w:t>说明设计、试验、材料采购、制造、工厂检验、抽样检验及装运</w:t>
      </w:r>
      <w:r>
        <w:rPr>
          <w:rFonts w:hint="eastAsia" w:ascii="宋体" w:hAnsi="宋体" w:eastAsia="宋体" w:cs="宋体"/>
          <w:color w:val="auto"/>
          <w:kern w:val="0"/>
          <w:szCs w:val="21"/>
          <w:highlight w:val="none"/>
          <w:lang w:val="en-US" w:eastAsia="zh-CN"/>
        </w:rPr>
        <w:t>等内容</w:t>
      </w:r>
      <w:r>
        <w:rPr>
          <w:rFonts w:hint="eastAsia" w:ascii="宋体" w:hAnsi="宋体" w:eastAsia="宋体" w:cs="宋体"/>
          <w:color w:val="auto"/>
          <w:kern w:val="0"/>
          <w:szCs w:val="21"/>
          <w:highlight w:val="none"/>
        </w:rPr>
        <w:t>。</w:t>
      </w:r>
    </w:p>
    <w:p w14:paraId="32A5415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宜</w:t>
      </w:r>
      <w:r>
        <w:rPr>
          <w:rFonts w:hint="eastAsia" w:ascii="宋体" w:hAnsi="宋体" w:eastAsia="宋体" w:cs="宋体"/>
          <w:b w:val="0"/>
          <w:bCs w:val="0"/>
          <w:color w:val="auto"/>
          <w:kern w:val="0"/>
          <w:sz w:val="21"/>
          <w:szCs w:val="21"/>
          <w:highlight w:val="none"/>
          <w:lang w:val="en-US" w:eastAsia="zh-CN"/>
        </w:rPr>
        <w:t>约定生产计划和生产进度表的提交时间与提交方式。如无特别约定，卖方应在合同签订后将生产计划和生产进度表以书面或电子形式通知买方，并得到买方确认。合同电缆数量较大</w:t>
      </w:r>
      <w:r>
        <w:rPr>
          <w:rFonts w:hint="default" w:ascii="Times New Roman Regular" w:hAnsi="Times New Roman Regular" w:eastAsia="宋体" w:cs="Times New Roman Regular"/>
          <w:b w:val="0"/>
          <w:bCs w:val="0"/>
          <w:color w:val="auto"/>
          <w:kern w:val="0"/>
          <w:sz w:val="21"/>
          <w:szCs w:val="21"/>
          <w:highlight w:val="none"/>
          <w:lang w:val="en-US" w:eastAsia="zh-CN"/>
        </w:rPr>
        <w:t>或合同电缆用于买方认为重要的项目时，</w:t>
      </w:r>
      <w:r>
        <w:rPr>
          <w:rFonts w:hint="eastAsia" w:ascii="Times New Roman Regular" w:hAnsi="Times New Roman Regular" w:eastAsia="宋体" w:cs="Times New Roman Regular"/>
          <w:b w:val="0"/>
          <w:bCs w:val="0"/>
          <w:color w:val="auto"/>
          <w:kern w:val="0"/>
          <w:sz w:val="21"/>
          <w:szCs w:val="21"/>
          <w:highlight w:val="none"/>
          <w:lang w:val="en-US" w:eastAsia="zh-CN"/>
        </w:rPr>
        <w:t>应在</w:t>
      </w:r>
      <w:r>
        <w:rPr>
          <w:rFonts w:hint="default" w:ascii="Times New Roman Regular" w:hAnsi="Times New Roman Regular" w:eastAsia="宋体" w:cs="Times New Roman Regular"/>
          <w:b w:val="0"/>
          <w:bCs w:val="0"/>
          <w:color w:val="auto"/>
          <w:kern w:val="0"/>
          <w:sz w:val="21"/>
          <w:szCs w:val="21"/>
          <w:highlight w:val="none"/>
          <w:lang w:val="en-US" w:eastAsia="zh-CN"/>
        </w:rPr>
        <w:t>双方签约时确认</w:t>
      </w:r>
      <w:r>
        <w:rPr>
          <w:rFonts w:hint="eastAsia" w:ascii="Times New Roman Regular" w:hAnsi="Times New Roman Regular" w:eastAsia="宋体" w:cs="Times New Roman Regular"/>
          <w:b w:val="0"/>
          <w:bCs w:val="0"/>
          <w:color w:val="auto"/>
          <w:kern w:val="0"/>
          <w:sz w:val="21"/>
          <w:szCs w:val="21"/>
          <w:highlight w:val="none"/>
          <w:lang w:val="en-US" w:eastAsia="zh-CN"/>
        </w:rPr>
        <w:t>生产计划和生产进度表。</w:t>
      </w:r>
    </w:p>
    <w:p w14:paraId="342ACF8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2" w:name="_Toc16701"/>
      <w:r>
        <w:rPr>
          <w:rFonts w:hint="eastAsia" w:ascii="黑体" w:hAnsi="黑体" w:eastAsia="黑体" w:cs="黑体"/>
          <w:b w:val="0"/>
          <w:bCs w:val="0"/>
          <w:kern w:val="0"/>
          <w:sz w:val="21"/>
          <w:szCs w:val="21"/>
          <w:highlight w:val="none"/>
          <w:lang w:val="en-US" w:eastAsia="zh-CN"/>
        </w:rPr>
        <w:t>对技术资料、图样、产品说明书和试验报告的要求</w:t>
      </w:r>
      <w:bookmarkEnd w:id="162"/>
    </w:p>
    <w:p w14:paraId="6946F0E8">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要求供应商提供技术资料、图样、产品说明书和试验报告。技术资料、图样、产品说明书和试验报告应符合</w:t>
      </w:r>
      <w:r>
        <w:rPr>
          <w:rFonts w:hint="default" w:ascii="Times New Roman Regular" w:hAnsi="Times New Roman Regular" w:eastAsia="宋体" w:cs="Times New Roman Regular"/>
          <w:b w:val="0"/>
          <w:bCs w:val="0"/>
          <w:color w:val="auto"/>
          <w:kern w:val="0"/>
          <w:sz w:val="21"/>
          <w:szCs w:val="21"/>
          <w:highlight w:val="none"/>
          <w:lang w:val="en-US" w:eastAsia="zh-CN"/>
        </w:rPr>
        <w:t>5.1.4.2~5.1.4.5</w:t>
      </w:r>
      <w:r>
        <w:rPr>
          <w:rFonts w:hint="eastAsia" w:ascii="宋体" w:hAnsi="宋体" w:eastAsia="宋体" w:cs="宋体"/>
          <w:b w:val="0"/>
          <w:bCs w:val="0"/>
          <w:color w:val="auto"/>
          <w:kern w:val="0"/>
          <w:sz w:val="21"/>
          <w:szCs w:val="21"/>
          <w:highlight w:val="none"/>
          <w:lang w:val="en-US" w:eastAsia="zh-CN"/>
        </w:rPr>
        <w:t>的要求。</w:t>
      </w:r>
    </w:p>
    <w:p w14:paraId="2C6601D8">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技术资料和图样宜在生产开始之前提交</w:t>
      </w:r>
      <w:r>
        <w:rPr>
          <w:rFonts w:hint="eastAsia" w:ascii="宋体" w:hAnsi="宋体" w:eastAsia="宋体" w:cs="宋体"/>
          <w:b w:val="0"/>
          <w:bCs w:val="0"/>
          <w:color w:val="auto"/>
          <w:kern w:val="0"/>
          <w:sz w:val="21"/>
          <w:szCs w:val="21"/>
          <w:highlight w:val="none"/>
          <w:lang w:val="en-US" w:eastAsia="zh-CN"/>
        </w:rPr>
        <w:t>。</w:t>
      </w:r>
    </w:p>
    <w:p w14:paraId="4C14B0E2">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对于买方</w:t>
      </w:r>
      <w:sdt>
        <w:sdtPr>
          <w:rPr>
            <w:rFonts w:ascii="Times New Roman Regular" w:hAnsi="Times New Roman Regular" w:eastAsia="宋体" w:cs="Times New Roman Regular"/>
            <w:color w:val="auto"/>
            <w:kern w:val="0"/>
            <w:szCs w:val="21"/>
            <w:highlight w:val="none"/>
          </w:rPr>
          <w:alias w:val="易错词检查"/>
          <w:id w:val="729868474"/>
        </w:sdtPr>
        <w:sdtEndPr>
          <w:rPr>
            <w:rFonts w:ascii="Times New Roman Regular" w:hAnsi="Times New Roman Regular" w:eastAsia="宋体" w:cs="Times New Roman Regular"/>
            <w:color w:val="auto"/>
            <w:kern w:val="0"/>
            <w:szCs w:val="21"/>
            <w:highlight w:val="none"/>
          </w:rPr>
        </w:sdtEndPr>
        <w:sdtContent>
          <w:r>
            <w:rPr>
              <w:rFonts w:hint="default" w:ascii="Times New Roman Regular" w:hAnsi="Times New Roman Regular" w:eastAsia="宋体" w:cs="Times New Roman Regular"/>
              <w:b w:val="0"/>
              <w:bCs w:val="0"/>
              <w:color w:val="auto"/>
              <w:kern w:val="0"/>
              <w:sz w:val="21"/>
              <w:szCs w:val="21"/>
              <w:highlight w:val="none"/>
              <w:lang w:val="en-US" w:eastAsia="zh-CN"/>
            </w:rPr>
            <w:t>为</w:t>
          </w:r>
        </w:sdtContent>
      </w:sdt>
      <w:r>
        <w:rPr>
          <w:rFonts w:hint="default" w:ascii="Times New Roman Regular" w:hAnsi="Times New Roman Regular" w:eastAsia="宋体" w:cs="Times New Roman Regular"/>
          <w:b w:val="0"/>
          <w:bCs w:val="0"/>
          <w:color w:val="auto"/>
          <w:kern w:val="0"/>
          <w:sz w:val="21"/>
          <w:szCs w:val="21"/>
          <w:highlight w:val="none"/>
          <w:lang w:val="en-US" w:eastAsia="zh-CN"/>
        </w:rPr>
        <w:t>满足要求直接作出的修改，卖方应重新提交修改的文件。所有经确认的文件都应有对修改内容加标注的专栏，经修改的文件应用红色箭头或其他清楚的形式指出修改的地方（注明更改</w:t>
      </w:r>
      <w:r>
        <w:rPr>
          <w:rFonts w:hint="eastAsia" w:ascii="宋体" w:hAnsi="宋体" w:eastAsia="宋体" w:cs="宋体"/>
          <w:b w:val="0"/>
          <w:bCs w:val="0"/>
          <w:color w:val="auto"/>
          <w:kern w:val="0"/>
          <w:sz w:val="21"/>
          <w:szCs w:val="21"/>
          <w:highlight w:val="none"/>
          <w:lang w:val="en-US" w:eastAsia="zh-CN"/>
        </w:rPr>
        <w:t>前和更改后），应在文件的适当地方写上买方的名称、标题、卖方的</w:t>
      </w:r>
      <w:sdt>
        <w:sdtPr>
          <w:rPr>
            <w:color w:val="auto"/>
            <w:highlight w:val="none"/>
          </w:rPr>
          <w:alias w:val="易错词检查"/>
          <w:id w:val="472850854"/>
        </w:sdtPr>
        <w:sdtEndPr>
          <w:rPr>
            <w:color w:val="auto"/>
            <w:highlight w:val="none"/>
          </w:rPr>
        </w:sdtEndPr>
        <w:sdtContent>
          <w:r>
            <w:rPr>
              <w:rFonts w:hint="eastAsia" w:ascii="宋体" w:hAnsi="宋体" w:eastAsia="宋体" w:cs="宋体"/>
              <w:b w:val="0"/>
              <w:bCs w:val="0"/>
              <w:color w:val="auto"/>
              <w:kern w:val="0"/>
              <w:sz w:val="21"/>
              <w:szCs w:val="21"/>
              <w:highlight w:val="none"/>
              <w:lang w:val="en-US" w:eastAsia="zh-CN"/>
            </w:rPr>
            <w:t>专责</w:t>
          </w:r>
        </w:sdtContent>
      </w:sdt>
      <w:r>
        <w:rPr>
          <w:rFonts w:hint="eastAsia" w:ascii="宋体" w:hAnsi="宋体" w:eastAsia="宋体" w:cs="宋体"/>
          <w:b w:val="0"/>
          <w:bCs w:val="0"/>
          <w:color w:val="auto"/>
          <w:kern w:val="0"/>
          <w:sz w:val="21"/>
          <w:szCs w:val="21"/>
          <w:highlight w:val="none"/>
          <w:lang w:val="en-US" w:eastAsia="zh-CN"/>
        </w:rPr>
        <w:t>工程师的签名、批准日期和相应的文件编号。图样和文件的尺寸宜为</w:t>
      </w:r>
      <w:sdt>
        <w:sdtPr>
          <w:rPr>
            <w:color w:val="auto"/>
            <w:highlight w:val="none"/>
          </w:rPr>
          <w:alias w:val="单位间隙检查"/>
          <w:id w:val="514809278"/>
        </w:sdtPr>
        <w:sdtEndPr>
          <w:rPr>
            <w:color w:val="auto"/>
            <w:highlight w:val="none"/>
          </w:rPr>
        </w:sdtEndPr>
        <w:sdtContent>
          <w:r>
            <w:rPr>
              <w:rFonts w:hint="default" w:ascii="Times New Roman" w:hAnsi="Times New Roman" w:eastAsia="宋体" w:cs="Times New Roman"/>
              <w:b w:val="0"/>
              <w:bCs w:val="0"/>
              <w:color w:val="auto"/>
              <w:kern w:val="0"/>
              <w:sz w:val="21"/>
              <w:szCs w:val="21"/>
              <w:highlight w:val="none"/>
              <w:lang w:val="en-US" w:eastAsia="zh-CN"/>
            </w:rPr>
            <w:t>210</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sdtContent>
      </w:sdt>
      <w:r>
        <w:rPr>
          <w:rFonts w:hint="eastAsia" w:ascii="宋体" w:hAnsi="宋体" w:eastAsia="宋体" w:cs="宋体"/>
          <w:b w:val="0"/>
          <w:bCs w:val="0"/>
          <w:color w:val="auto"/>
          <w:kern w:val="0"/>
          <w:sz w:val="21"/>
          <w:szCs w:val="21"/>
          <w:highlight w:val="none"/>
          <w:lang w:val="en-US" w:eastAsia="zh-CN"/>
        </w:rPr>
        <w:t>×</w:t>
      </w:r>
      <w:sdt>
        <w:sdtPr>
          <w:rPr>
            <w:color w:val="auto"/>
            <w:highlight w:val="none"/>
          </w:rPr>
          <w:alias w:val="单位间隙检查"/>
          <w:id w:val="980900161"/>
        </w:sdtPr>
        <w:sdtEndPr>
          <w:rPr>
            <w:color w:val="auto"/>
            <w:highlight w:val="none"/>
          </w:rPr>
        </w:sdtEndPr>
        <w:sdtContent>
          <w:r>
            <w:rPr>
              <w:rFonts w:hint="default" w:ascii="Times New Roman" w:hAnsi="Times New Roman" w:eastAsia="宋体" w:cs="Times New Roman"/>
              <w:b w:val="0"/>
              <w:bCs w:val="0"/>
              <w:color w:val="auto"/>
              <w:kern w:val="0"/>
              <w:sz w:val="21"/>
              <w:szCs w:val="21"/>
              <w:highlight w:val="none"/>
              <w:lang w:val="en-US" w:eastAsia="zh-CN"/>
            </w:rPr>
            <w:t>297</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sdtContent>
      </w:sdt>
      <w:r>
        <w:rPr>
          <w:rFonts w:hint="default" w:ascii="Times New Roman" w:hAnsi="Times New Roman" w:eastAsia="宋体" w:cs="Times New Roman"/>
          <w:b w:val="0"/>
          <w:bCs w:val="0"/>
          <w:color w:val="auto"/>
          <w:kern w:val="0"/>
          <w:sz w:val="21"/>
          <w:szCs w:val="21"/>
          <w:highlight w:val="none"/>
          <w:lang w:val="en-US" w:eastAsia="zh-CN"/>
        </w:rPr>
        <w:t>（A4</w:t>
      </w:r>
      <w:r>
        <w:rPr>
          <w:rFonts w:hint="eastAsia" w:ascii="宋体" w:hAnsi="宋体" w:eastAsia="宋体" w:cs="宋体"/>
          <w:b w:val="0"/>
          <w:bCs w:val="0"/>
          <w:color w:val="auto"/>
          <w:kern w:val="0"/>
          <w:sz w:val="21"/>
          <w:szCs w:val="21"/>
          <w:highlight w:val="none"/>
          <w:lang w:val="en-US" w:eastAsia="zh-CN"/>
        </w:rPr>
        <w:t>纸），同时应将修改的图样和文件提交给买方。</w:t>
      </w:r>
    </w:p>
    <w:p w14:paraId="4E620A4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产品</w:t>
      </w:r>
      <w:r>
        <w:rPr>
          <w:rFonts w:hint="eastAsia" w:ascii="宋体" w:hAnsi="宋体" w:eastAsia="宋体" w:cs="宋体"/>
          <w:b w:val="0"/>
          <w:bCs w:val="0"/>
          <w:kern w:val="0"/>
          <w:sz w:val="21"/>
          <w:szCs w:val="21"/>
          <w:highlight w:val="none"/>
          <w:lang w:val="en-US" w:eastAsia="zh-CN"/>
        </w:rPr>
        <w:t>说明书应包括但不限于下列各项：</w:t>
      </w:r>
    </w:p>
    <w:p w14:paraId="51F12612">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04BAF7B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04C8F77B">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1927DB0A">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48AF5DC0">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501DAABA">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04CB37D2">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317A874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6504E7C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7A9E34BE">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p>
    <w:p w14:paraId="5211331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宋体" w:hAnsi="宋体" w:eastAsia="宋体" w:cs="宋体"/>
          <w:color w:val="auto"/>
          <w:kern w:val="0"/>
          <w:szCs w:val="21"/>
          <w:highlight w:val="none"/>
          <w:lang w:eastAsia="zh-CN"/>
        </w:rPr>
        <w:t>试验报</w:t>
      </w:r>
      <w:r>
        <w:rPr>
          <w:rFonts w:hint="eastAsia" w:ascii="宋体" w:hAnsi="宋体" w:eastAsia="宋体" w:cs="宋体"/>
          <w:color w:val="auto"/>
          <w:kern w:val="0"/>
          <w:szCs w:val="21"/>
          <w:highlight w:val="none"/>
          <w:u w:val="none"/>
          <w:lang w:eastAsia="zh-CN"/>
        </w:rPr>
        <w:t>告</w:t>
      </w:r>
      <w:r>
        <w:rPr>
          <w:rFonts w:hint="eastAsia" w:ascii="宋体" w:hAnsi="宋体" w:eastAsia="宋体" w:cs="宋体"/>
          <w:color w:val="auto"/>
          <w:kern w:val="0"/>
          <w:szCs w:val="21"/>
          <w:highlight w:val="none"/>
          <w:u w:val="none"/>
          <w:lang w:val="en-US" w:eastAsia="zh-CN"/>
        </w:rPr>
        <w:t>应包括</w:t>
      </w:r>
      <w:r>
        <w:rPr>
          <w:rFonts w:hint="eastAsia" w:ascii="宋体" w:hAnsi="宋体" w:eastAsia="宋体" w:cs="宋体"/>
          <w:b w:val="0"/>
          <w:bCs w:val="0"/>
          <w:color w:val="auto"/>
          <w:kern w:val="0"/>
          <w:sz w:val="21"/>
          <w:szCs w:val="21"/>
          <w:highlight w:val="none"/>
          <w:lang w:val="en-US" w:eastAsia="zh-CN"/>
        </w:rPr>
        <w:t>型式试验报告，</w:t>
      </w:r>
      <w:r>
        <w:rPr>
          <w:rFonts w:hint="eastAsia" w:ascii="宋体" w:hAnsi="宋体" w:eastAsia="宋体" w:cs="宋体"/>
          <w:color w:val="auto"/>
          <w:kern w:val="0"/>
          <w:szCs w:val="21"/>
          <w:highlight w:val="none"/>
        </w:rPr>
        <w:t>需要时提供特殊试验报告</w:t>
      </w:r>
      <w:r>
        <w:rPr>
          <w:rFonts w:hint="eastAsia" w:ascii="宋体" w:hAnsi="宋体" w:eastAsia="宋体" w:cs="宋体"/>
          <w:b w:val="0"/>
          <w:bCs w:val="0"/>
          <w:color w:val="auto"/>
          <w:kern w:val="0"/>
          <w:sz w:val="21"/>
          <w:szCs w:val="21"/>
          <w:highlight w:val="none"/>
          <w:lang w:val="en-US" w:eastAsia="zh-CN"/>
        </w:rPr>
        <w:t>。型式试验报告应由具有资质的第三方专业检验机构出具</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型式试验报告</w:t>
      </w:r>
      <w:r>
        <w:rPr>
          <w:rFonts w:hint="eastAsia" w:ascii="Times New Roman Regular" w:hAnsi="Times New Roman Regular" w:eastAsia="宋体" w:cs="Times New Roman Regular"/>
          <w:b w:val="0"/>
          <w:bCs w:val="0"/>
          <w:kern w:val="0"/>
          <w:sz w:val="21"/>
          <w:szCs w:val="21"/>
          <w:highlight w:val="none"/>
          <w:lang w:val="en-US" w:eastAsia="zh-CN"/>
        </w:rPr>
        <w:t>认可范围参照GB/T 11017.1的规定</w:t>
      </w:r>
      <w:r>
        <w:rPr>
          <w:rFonts w:hint="default" w:ascii="Times New Roman Regular" w:hAnsi="Times New Roman Regular" w:eastAsia="宋体" w:cs="Times New Roman Regular"/>
          <w:b w:val="0"/>
          <w:bCs w:val="0"/>
          <w:kern w:val="0"/>
          <w:sz w:val="21"/>
          <w:szCs w:val="21"/>
          <w:highlight w:val="none"/>
          <w:lang w:val="en-US" w:eastAsia="zh-CN"/>
        </w:rPr>
        <w:t>。</w:t>
      </w:r>
    </w:p>
    <w:p w14:paraId="20E790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供应商应提交的技术参数和信息</w:t>
      </w:r>
    </w:p>
    <w:p w14:paraId="721D16EB">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b w:val="0"/>
          <w:bCs w:val="0"/>
          <w:color w:val="auto"/>
          <w:kern w:val="0"/>
          <w:sz w:val="21"/>
          <w:szCs w:val="21"/>
          <w:highlight w:val="none"/>
          <w:lang w:val="en-US" w:eastAsia="zh-CN"/>
        </w:rPr>
        <w:t>应要求供应商按本文件专用技术规范部分列举的项目逐项提供技术参数，供应商提供的技术参数应为产品的性能保证参数，可作为合同的一部分。如与招标采购人所要求的技术参数有差异，还应写入技术偏差表中。</w:t>
      </w:r>
    </w:p>
    <w:p w14:paraId="463B23E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b w:val="0"/>
          <w:bCs w:val="0"/>
          <w:color w:val="auto"/>
          <w:kern w:val="0"/>
          <w:sz w:val="21"/>
          <w:szCs w:val="21"/>
          <w:highlight w:val="none"/>
          <w:lang w:val="en-US" w:eastAsia="zh-CN"/>
        </w:rPr>
        <w:t>可要求供应商提供</w:t>
      </w:r>
      <w:r>
        <w:rPr>
          <w:rFonts w:hint="eastAsia" w:ascii="宋体" w:hAnsi="宋体" w:eastAsia="宋体" w:cs="宋体"/>
          <w:b w:val="0"/>
          <w:bCs w:val="0"/>
          <w:kern w:val="0"/>
          <w:sz w:val="21"/>
          <w:szCs w:val="21"/>
          <w:highlight w:val="none"/>
          <w:lang w:val="en-US" w:eastAsia="zh-CN"/>
        </w:rPr>
        <w:t>电缆</w:t>
      </w:r>
      <w:r>
        <w:rPr>
          <w:rFonts w:hint="eastAsia" w:ascii="宋体" w:hAnsi="宋体" w:eastAsia="宋体" w:cs="宋体"/>
          <w:b w:val="0"/>
          <w:bCs w:val="0"/>
          <w:color w:val="auto"/>
          <w:kern w:val="0"/>
          <w:sz w:val="21"/>
          <w:szCs w:val="21"/>
          <w:highlight w:val="none"/>
          <w:lang w:val="en-US" w:eastAsia="zh-CN"/>
        </w:rPr>
        <w:t>的特性参数和其他需要提供的信息。</w:t>
      </w:r>
    </w:p>
    <w:p w14:paraId="042F075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应执行的标准</w:t>
      </w:r>
    </w:p>
    <w:p w14:paraId="7D0DC48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采购需求中，应明确产品执行标准。如无特别约定，可要求卖方按本文件和/或</w:t>
      </w:r>
      <w:r>
        <w:rPr>
          <w:rFonts w:hint="default" w:ascii="Times New Roman Regular" w:hAnsi="Times New Roman Regular" w:eastAsia="宋体" w:cs="Times New Roman Regular"/>
          <w:b w:val="0"/>
          <w:bCs w:val="0"/>
          <w:kern w:val="0"/>
          <w:sz w:val="21"/>
          <w:szCs w:val="21"/>
          <w:highlight w:val="none"/>
          <w:lang w:val="en-US" w:eastAsia="zh-CN"/>
        </w:rPr>
        <w:t xml:space="preserve">GB/T </w:t>
      </w:r>
      <w:r>
        <w:rPr>
          <w:rFonts w:hint="eastAsia" w:ascii="Times New Roman Regular" w:hAnsi="Times New Roman Regular" w:eastAsia="宋体" w:cs="Times New Roman Regular"/>
          <w:b w:val="0"/>
          <w:bCs w:val="0"/>
          <w:kern w:val="0"/>
          <w:sz w:val="21"/>
          <w:szCs w:val="21"/>
          <w:highlight w:val="none"/>
          <w:lang w:val="en-US" w:eastAsia="zh-CN"/>
        </w:rPr>
        <w:t>11017.2</w:t>
      </w:r>
      <w:r>
        <w:rPr>
          <w:rFonts w:hint="eastAsia" w:ascii="宋体" w:hAnsi="宋体" w:eastAsia="宋体" w:cs="宋体"/>
          <w:b w:val="0"/>
          <w:bCs w:val="0"/>
          <w:kern w:val="0"/>
          <w:sz w:val="21"/>
          <w:szCs w:val="21"/>
          <w:highlight w:val="none"/>
          <w:lang w:val="en-US" w:eastAsia="zh-CN"/>
        </w:rPr>
        <w:t>提供产品和技术服务。</w:t>
      </w:r>
    </w:p>
    <w:p w14:paraId="2422BDF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3" w:name="_Toc7152"/>
      <w:r>
        <w:rPr>
          <w:rFonts w:hint="eastAsia" w:ascii="黑体" w:hAnsi="黑体" w:eastAsia="黑体" w:cs="黑体"/>
          <w:b w:val="0"/>
          <w:bCs w:val="0"/>
          <w:kern w:val="0"/>
          <w:sz w:val="21"/>
          <w:szCs w:val="21"/>
          <w:highlight w:val="none"/>
          <w:lang w:val="en-US" w:eastAsia="zh-CN"/>
        </w:rPr>
        <w:t>备品备件</w:t>
      </w:r>
      <w:bookmarkEnd w:id="163"/>
    </w:p>
    <w:p w14:paraId="5A847021">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要求卖方提供运行维修时必需的备品备件和推荐的备品备件（如需要）。备品备件应符合</w:t>
      </w:r>
      <w:r>
        <w:rPr>
          <w:rFonts w:hint="default" w:ascii="Times New Roman Regular" w:hAnsi="Times New Roman Regular" w:eastAsia="宋体" w:cs="Times New Roman Regular"/>
          <w:b w:val="0"/>
          <w:bCs w:val="0"/>
          <w:color w:val="auto"/>
          <w:kern w:val="0"/>
          <w:sz w:val="21"/>
          <w:szCs w:val="21"/>
          <w:highlight w:val="none"/>
          <w:lang w:val="en-US" w:eastAsia="zh-CN"/>
        </w:rPr>
        <w:t>5.1.7.2</w:t>
      </w:r>
      <w:r>
        <w:rPr>
          <w:rFonts w:hint="eastAsia" w:ascii="Times New Roman Regular" w:hAnsi="Times New Roman Regular" w:eastAsia="宋体" w:cs="Times New Roman Regular"/>
          <w:b w:val="0"/>
          <w:bCs w:val="0"/>
          <w:color w:val="auto"/>
          <w:kern w:val="0"/>
          <w:sz w:val="21"/>
          <w:szCs w:val="21"/>
          <w:highlight w:val="none"/>
          <w:lang w:val="en-US" w:eastAsia="zh-CN"/>
        </w:rPr>
        <w:t>和</w:t>
      </w:r>
      <w:r>
        <w:rPr>
          <w:rFonts w:hint="default" w:ascii="Times New Roman Regular" w:hAnsi="Times New Roman Regular" w:eastAsia="宋体" w:cs="Times New Roman Regular"/>
          <w:b w:val="0"/>
          <w:bCs w:val="0"/>
          <w:color w:val="auto"/>
          <w:kern w:val="0"/>
          <w:sz w:val="21"/>
          <w:szCs w:val="21"/>
          <w:highlight w:val="none"/>
          <w:lang w:val="en-US" w:eastAsia="zh-CN"/>
        </w:rPr>
        <w:t>5.1.7.3</w:t>
      </w:r>
      <w:r>
        <w:rPr>
          <w:rFonts w:hint="eastAsia" w:ascii="Times New Roman Regular" w:hAnsi="Times New Roman Regular" w:eastAsia="宋体" w:cs="Times New Roman Regular"/>
          <w:b w:val="0"/>
          <w:bCs w:val="0"/>
          <w:color w:val="auto"/>
          <w:kern w:val="0"/>
          <w:sz w:val="21"/>
          <w:szCs w:val="21"/>
          <w:highlight w:val="none"/>
          <w:lang w:val="en-US" w:eastAsia="zh-CN"/>
        </w:rPr>
        <w:t>的规定</w:t>
      </w:r>
      <w:r>
        <w:rPr>
          <w:rFonts w:hint="eastAsia" w:ascii="宋体" w:hAnsi="宋体" w:eastAsia="宋体" w:cs="宋体"/>
          <w:b w:val="0"/>
          <w:bCs w:val="0"/>
          <w:color w:val="auto"/>
          <w:kern w:val="0"/>
          <w:sz w:val="21"/>
          <w:szCs w:val="21"/>
          <w:highlight w:val="none"/>
          <w:lang w:val="en-US" w:eastAsia="zh-CN"/>
        </w:rPr>
        <w:t>。</w:t>
      </w:r>
    </w:p>
    <w:p w14:paraId="3DFBBF8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所有备品备件应为全新产品，与已安装材料及设备的相应部件应能够互换，且具有相同的技术规范和相同的规格、材质和制造工艺。</w:t>
      </w:r>
    </w:p>
    <w:p w14:paraId="3B0CBF22">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宋体" w:hAnsi="宋体" w:eastAsia="宋体" w:cs="宋体"/>
          <w:b w:val="0"/>
          <w:bCs w:val="0"/>
          <w:kern w:val="0"/>
          <w:sz w:val="21"/>
          <w:szCs w:val="21"/>
          <w:lang w:val="en-US" w:eastAsia="zh-CN"/>
        </w:rPr>
        <w:t>所有备品备件应采取防尘、防潮和防止损坏等措施，并应与中标产品一并发运，同时标注“备品备件”。</w:t>
      </w:r>
    </w:p>
    <w:p w14:paraId="0EB5D55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64" w:name="_Toc20662"/>
      <w:r>
        <w:rPr>
          <w:rFonts w:hint="eastAsia" w:ascii="黑体" w:hAnsi="黑体" w:eastAsia="黑体" w:cs="黑体"/>
          <w:b w:val="0"/>
          <w:bCs w:val="0"/>
          <w:kern w:val="0"/>
          <w:sz w:val="21"/>
          <w:szCs w:val="21"/>
          <w:lang w:val="en-US" w:eastAsia="zh-CN"/>
        </w:rPr>
        <w:t>专用工具和仪器仪表</w:t>
      </w:r>
      <w:bookmarkEnd w:id="164"/>
    </w:p>
    <w:p w14:paraId="34EFD92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要求卖方提供安装时必需的专用工具和仪器仪表（如需要）、运行维修时必需的专用工具和仪器仪表（如需要）和可能使用的专用工具和仪器仪表（如需要）。专用工具和仪器仪表应符合</w:t>
      </w:r>
      <w:r>
        <w:rPr>
          <w:rFonts w:hint="default" w:ascii="Times New Roman Regular" w:hAnsi="Times New Roman Regular" w:eastAsia="宋体" w:cs="Times New Roman Regular"/>
          <w:b w:val="0"/>
          <w:bCs w:val="0"/>
          <w:color w:val="auto"/>
          <w:kern w:val="0"/>
          <w:sz w:val="21"/>
          <w:szCs w:val="21"/>
          <w:highlight w:val="none"/>
          <w:lang w:val="en-US" w:eastAsia="zh-CN"/>
        </w:rPr>
        <w:t>5.1.8.2和5.1.8.3</w:t>
      </w:r>
      <w:r>
        <w:rPr>
          <w:rFonts w:hint="eastAsia" w:ascii="宋体" w:hAnsi="宋体" w:eastAsia="宋体" w:cs="宋体"/>
          <w:b w:val="0"/>
          <w:bCs w:val="0"/>
          <w:color w:val="auto"/>
          <w:kern w:val="0"/>
          <w:sz w:val="21"/>
          <w:szCs w:val="21"/>
          <w:highlight w:val="none"/>
          <w:lang w:val="en-US" w:eastAsia="zh-CN"/>
        </w:rPr>
        <w:t>的规定</w:t>
      </w:r>
      <w:sdt>
        <w:sdtPr>
          <w:rPr>
            <w:color w:val="auto"/>
            <w:highlight w:val="none"/>
          </w:rPr>
          <w:alias w:val="标点符号检查"/>
          <w:id w:val="81531"/>
        </w:sdtPr>
        <w:sdtEndPr>
          <w:rPr>
            <w:color w:val="auto"/>
            <w:highlight w:val="none"/>
          </w:rPr>
        </w:sdtEndPr>
        <w:sdtContent>
          <w:bookmarkStart w:id="165" w:name="bkReivew81531"/>
          <w:r>
            <w:rPr>
              <w:rFonts w:hint="eastAsia" w:ascii="宋体" w:hAnsi="宋体" w:eastAsia="宋体" w:cs="宋体"/>
              <w:b w:val="0"/>
              <w:bCs w:val="0"/>
              <w:color w:val="auto"/>
              <w:kern w:val="0"/>
              <w:sz w:val="21"/>
              <w:szCs w:val="21"/>
              <w:highlight w:val="none"/>
              <w:lang w:val="en-US" w:eastAsia="zh-CN"/>
            </w:rPr>
            <w:t>。</w:t>
          </w:r>
          <w:bookmarkEnd w:id="165"/>
        </w:sdtContent>
      </w:sdt>
    </w:p>
    <w:p w14:paraId="24F05D6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所有专用工具和仪器仪表（如有）应是全新的、先进的，且应附完整、详细的使用说明资料。</w:t>
      </w:r>
    </w:p>
    <w:p w14:paraId="0520AB7B">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专用工具和仪器仪表（如有）应装于专用的包装箱内，注明</w:t>
      </w:r>
      <w:r>
        <w:rPr>
          <w:rFonts w:hint="eastAsia" w:ascii="宋体" w:hAnsi="宋体" w:eastAsia="宋体" w:cs="宋体"/>
          <w:b w:val="0"/>
          <w:bCs w:val="0"/>
          <w:kern w:val="0"/>
          <w:sz w:val="21"/>
          <w:szCs w:val="21"/>
          <w:lang w:val="en-US" w:eastAsia="zh-CN"/>
        </w:rPr>
        <w:t>“专用工具”“仪器”“仪表”，并标明“防潮”“防尘”“易碎”“向上”“勿倒置”</w:t>
      </w:r>
      <w:r>
        <w:rPr>
          <w:rFonts w:hint="default" w:ascii="Times New Roman Regular" w:hAnsi="Times New Roman Regular" w:eastAsia="宋体" w:cs="Times New Roman Regular"/>
          <w:b w:val="0"/>
          <w:bCs w:val="0"/>
          <w:kern w:val="0"/>
          <w:sz w:val="21"/>
          <w:szCs w:val="21"/>
          <w:lang w:val="en-US" w:eastAsia="zh-CN"/>
        </w:rPr>
        <w:t>等字样，同中标产品一并发运。</w:t>
      </w:r>
    </w:p>
    <w:p w14:paraId="009B4F4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安装、调试、试运行和验收</w:t>
      </w:r>
    </w:p>
    <w:p w14:paraId="064FC67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color w:val="auto"/>
          <w:kern w:val="0"/>
          <w:szCs w:val="21"/>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要求卖方提供合同产品安装、调试、试运行和验收服务。合同产品安装、调试的技术文件和安装使用说明书应符合5.1.9.2的规定，试运行和验收的规程应符合5.1.9.3的规定。</w:t>
      </w:r>
    </w:p>
    <w:p w14:paraId="5CA7FCA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技术文件和安装使用说明书应由卖方提供。</w:t>
      </w:r>
    </w:p>
    <w:p w14:paraId="2F439ED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验收宜在安装、调试和试运行并稳定运行</w:t>
      </w:r>
      <w:sdt>
        <w:sdtPr>
          <w:rPr>
            <w:rFonts w:hint="default" w:ascii="Times New Roman Regular" w:hAnsi="Times New Roman Regular" w:eastAsia="宋体" w:cs="Times New Roman Regular"/>
            <w:color w:val="auto"/>
            <w:kern w:val="0"/>
            <w:szCs w:val="21"/>
            <w:highlight w:val="none"/>
          </w:rPr>
          <w:alias w:val="单位间隙检查"/>
          <w:id w:val="3100812"/>
        </w:sdtPr>
        <w:sdtEndPr>
          <w:rPr>
            <w:rFonts w:hint="default" w:ascii="Times New Roman Regular" w:hAnsi="Times New Roman Regular" w:eastAsia="宋体" w:cs="Times New Roman Regular"/>
            <w:color w:val="auto"/>
            <w:kern w:val="0"/>
            <w:szCs w:val="21"/>
            <w:highlight w:val="none"/>
          </w:rPr>
        </w:sdtEndPr>
        <w:sdtContent>
          <w:bookmarkStart w:id="166" w:name="bkFormat3100812"/>
          <w:r>
            <w:rPr>
              <w:rFonts w:hint="default" w:ascii="Times New Roman Regular" w:hAnsi="Times New Roman Regular" w:eastAsia="宋体" w:cs="Times New Roman Regular"/>
              <w:b w:val="0"/>
              <w:bCs w:val="0"/>
              <w:color w:val="auto"/>
              <w:kern w:val="0"/>
              <w:sz w:val="21"/>
              <w:szCs w:val="21"/>
              <w:highlight w:val="none"/>
              <w:lang w:val="en-US" w:eastAsia="zh-CN"/>
            </w:rPr>
            <w:t>72</w:t>
          </w:r>
          <w:r>
            <w:rPr>
              <w:rFonts w:hint="default" w:ascii="Times New Roman Regular" w:hAnsi="Times New Roman Regular" w:eastAsia="宋体" w:cs="Times New Roman Regular"/>
              <w:b w:val="0"/>
              <w:bCs w:val="0"/>
              <w:color w:val="auto"/>
              <w:kern w:val="0"/>
              <w:sz w:val="10"/>
              <w:szCs w:val="10"/>
              <w:highlight w:val="none"/>
              <w:lang w:val="en-US" w:eastAsia="zh-CN"/>
            </w:rPr>
            <w:t xml:space="preserve"> </w:t>
          </w:r>
          <w:r>
            <w:rPr>
              <w:rFonts w:hint="default" w:ascii="Times New Roman Regular" w:hAnsi="Times New Roman Regular" w:eastAsia="宋体" w:cs="Times New Roman Regular"/>
              <w:b w:val="0"/>
              <w:bCs w:val="0"/>
              <w:color w:val="auto"/>
              <w:kern w:val="0"/>
              <w:sz w:val="21"/>
              <w:szCs w:val="21"/>
              <w:highlight w:val="none"/>
              <w:lang w:val="en-US" w:eastAsia="zh-CN"/>
            </w:rPr>
            <w:t>h</w:t>
          </w:r>
          <w:bookmarkEnd w:id="166"/>
        </w:sdtContent>
      </w:sdt>
      <w:r>
        <w:rPr>
          <w:rFonts w:hint="default" w:ascii="Times New Roman Regular" w:hAnsi="Times New Roman Regular" w:eastAsia="宋体" w:cs="Times New Roman Regular"/>
          <w:b w:val="0"/>
          <w:bCs w:val="0"/>
          <w:color w:val="auto"/>
          <w:kern w:val="0"/>
          <w:sz w:val="21"/>
          <w:szCs w:val="21"/>
          <w:highlight w:val="none"/>
          <w:lang w:val="en-US" w:eastAsia="zh-CN"/>
        </w:rPr>
        <w:t>（该时长也可由双方根据工程情况协商而定）后</w:t>
      </w:r>
      <w:r>
        <w:rPr>
          <w:rFonts w:hint="eastAsia" w:ascii="Times New Roman Regular" w:hAnsi="Times New Roman Regular" w:eastAsia="宋体" w:cs="Times New Roman Regular"/>
          <w:b w:val="0"/>
          <w:bCs w:val="0"/>
          <w:color w:val="auto"/>
          <w:kern w:val="0"/>
          <w:sz w:val="21"/>
          <w:szCs w:val="21"/>
          <w:highlight w:val="none"/>
          <w:lang w:val="en-US" w:eastAsia="zh-CN"/>
        </w:rPr>
        <w:t>进行</w:t>
      </w:r>
      <w:r>
        <w:rPr>
          <w:rFonts w:hint="eastAsia" w:ascii="宋体" w:hAnsi="宋体" w:eastAsia="宋体" w:cs="宋体"/>
          <w:b w:val="0"/>
          <w:bCs w:val="0"/>
          <w:color w:val="auto"/>
          <w:kern w:val="0"/>
          <w:sz w:val="21"/>
          <w:szCs w:val="21"/>
          <w:highlight w:val="none"/>
          <w:lang w:val="en-US" w:eastAsia="zh-CN"/>
        </w:rPr>
        <w:t>。</w:t>
      </w:r>
    </w:p>
    <w:p w14:paraId="18F87C04">
      <w:pPr>
        <w:numPr>
          <w:ilvl w:val="2"/>
          <w:numId w:val="7"/>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lang w:val="en-US" w:eastAsia="zh-CN"/>
        </w:rPr>
      </w:pPr>
      <w:r>
        <w:rPr>
          <w:rFonts w:hint="eastAsia" w:ascii="黑体" w:hAnsi="黑体" w:eastAsia="黑体" w:cs="黑体"/>
          <w:b w:val="0"/>
          <w:bCs w:val="0"/>
          <w:kern w:val="0"/>
          <w:szCs w:val="21"/>
          <w:lang w:val="en-US" w:eastAsia="zh-CN"/>
        </w:rPr>
        <w:t>售后服务</w:t>
      </w:r>
    </w:p>
    <w:p w14:paraId="63F00F64">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color w:val="auto"/>
          <w:kern w:val="0"/>
          <w:szCs w:val="21"/>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要求卖方提供售后服务，</w:t>
      </w:r>
      <w:r>
        <w:rPr>
          <w:rFonts w:hint="default" w:ascii="Times New Roman Regular" w:hAnsi="Times New Roman Regular" w:eastAsia="宋体" w:cs="Times New Roman Regular"/>
          <w:color w:val="auto"/>
          <w:kern w:val="0"/>
          <w:szCs w:val="21"/>
          <w:highlight w:val="none"/>
          <w:lang w:val="en-US" w:eastAsia="zh-CN"/>
        </w:rPr>
        <w:t>如无特别约定，售后服务应符合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5.1.10.2的规定。</w:t>
      </w:r>
    </w:p>
    <w:p w14:paraId="3CD7D133">
      <w:pPr>
        <w:numPr>
          <w:ilvl w:val="3"/>
          <w:numId w:val="7"/>
        </w:numPr>
        <w:adjustRightInd/>
        <w:snapToGrid/>
        <w:spacing w:beforeLines="-2147483648" w:afterLines="-2147483648" w:line="360" w:lineRule="auto"/>
        <w:ind w:firstLineChars="0"/>
        <w:jc w:val="left"/>
        <w:outlineLvl w:val="9"/>
        <w:rPr>
          <w:rFonts w:hint="eastAsia" w:ascii="宋体" w:hAnsi="宋体" w:eastAsia="宋体" w:cs="宋体"/>
          <w:color w:val="auto"/>
          <w:kern w:val="0"/>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售后服务应包括</w:t>
      </w:r>
      <w:r>
        <w:rPr>
          <w:rFonts w:hint="default" w:ascii="Times New Roman Regular" w:hAnsi="Times New Roman Regular" w:eastAsia="宋体" w:cs="Times New Roman Regular"/>
          <w:color w:val="auto"/>
          <w:kern w:val="0"/>
          <w:szCs w:val="21"/>
          <w:highlight w:val="none"/>
          <w:lang w:val="en-US" w:eastAsia="zh-CN"/>
        </w:rPr>
        <w:t>提供安装、验收和使用过程中的技术服务支持。卖方应在合同签订后指定负责本工程的项目经理，以协调工程进度、设计制造、图样文件、包装运输、现场调试验收和服务及培训等。电缆在安装、验收和使用</w:t>
      </w:r>
      <w:r>
        <w:rPr>
          <w:rFonts w:hint="eastAsia" w:ascii="Times New Roman" w:hAnsi="Times New Roman" w:eastAsia="宋体" w:cs="宋体"/>
          <w:color w:val="auto"/>
          <w:kern w:val="0"/>
          <w:szCs w:val="21"/>
          <w:highlight w:val="none"/>
          <w:lang w:val="en-US" w:eastAsia="zh-CN"/>
        </w:rPr>
        <w:t>过程中出现问题，卖方应派专业技术人员赶往现场进行勘察了解具体情况，分析原因，解决问题。如确</w:t>
      </w:r>
      <w:r>
        <w:rPr>
          <w:rFonts w:hint="eastAsia" w:ascii="宋体" w:hAnsi="宋体" w:eastAsia="宋体" w:cs="宋体"/>
          <w:color w:val="auto"/>
          <w:kern w:val="0"/>
          <w:szCs w:val="21"/>
          <w:highlight w:val="none"/>
          <w:lang w:val="en-US" w:eastAsia="zh-CN"/>
        </w:rPr>
        <w:t>属卖方质量问题，应实行包修、包换、包退。</w:t>
      </w:r>
    </w:p>
    <w:p w14:paraId="71B4C0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67" w:name="_Toc16888"/>
      <w:bookmarkStart w:id="168" w:name="_Toc2068276549"/>
      <w:bookmarkStart w:id="169" w:name="_Toc1939677457"/>
      <w:bookmarkStart w:id="170" w:name="_Toc208121122"/>
      <w:bookmarkStart w:id="171" w:name="_Toc24445"/>
      <w:bookmarkStart w:id="172" w:name="_Toc21890"/>
      <w:bookmarkStart w:id="173" w:name="_Toc24815"/>
      <w:bookmarkStart w:id="174" w:name="_Toc10625"/>
      <w:bookmarkStart w:id="175" w:name="_Toc1269260904"/>
      <w:bookmarkStart w:id="176" w:name="_Toc1929017173"/>
      <w:bookmarkStart w:id="177" w:name="_Toc31875"/>
      <w:bookmarkStart w:id="178" w:name="_Toc3155"/>
      <w:bookmarkStart w:id="179" w:name="_Toc28101"/>
      <w:bookmarkStart w:id="180" w:name="_Toc29379"/>
      <w:bookmarkStart w:id="181" w:name="_Toc433275716"/>
      <w:bookmarkStart w:id="182" w:name="_Toc866817322"/>
      <w:bookmarkStart w:id="183" w:name="_Toc27021"/>
      <w:bookmarkStart w:id="184" w:name="_Toc542692795"/>
      <w:bookmarkStart w:id="185" w:name="_Toc26900"/>
      <w:bookmarkStart w:id="186" w:name="_Toc17462"/>
      <w:bookmarkStart w:id="187" w:name="_Toc633079166"/>
      <w:bookmarkStart w:id="188" w:name="_Toc6266"/>
      <w:r>
        <w:rPr>
          <w:rFonts w:hint="eastAsia" w:ascii="黑体" w:hAnsi="黑体" w:eastAsia="黑体" w:cs="黑体"/>
          <w:b w:val="0"/>
          <w:bCs w:val="0"/>
          <w:kern w:val="0"/>
          <w:sz w:val="21"/>
          <w:szCs w:val="21"/>
          <w:lang w:val="en-US" w:eastAsia="zh-CN"/>
        </w:rPr>
        <w:t>产品结构和性能要求</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Start w:id="189" w:name="_Toc5060"/>
      <w:bookmarkStart w:id="190" w:name="_Toc3302"/>
    </w:p>
    <w:bookmarkEnd w:id="189"/>
    <w:bookmarkEnd w:id="190"/>
    <w:p w14:paraId="09A38DB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91" w:name="_Toc265052583"/>
      <w:r>
        <w:rPr>
          <w:rFonts w:hint="eastAsia" w:ascii="黑体" w:hAnsi="黑体" w:eastAsia="黑体" w:cs="黑体"/>
          <w:b w:val="0"/>
          <w:bCs w:val="0"/>
          <w:kern w:val="0"/>
          <w:sz w:val="21"/>
          <w:szCs w:val="21"/>
          <w:highlight w:val="none"/>
          <w:lang w:val="en-US" w:eastAsia="zh-CN"/>
        </w:rPr>
        <w:t>一般规定</w:t>
      </w:r>
    </w:p>
    <w:p w14:paraId="49177C0C">
      <w:pPr>
        <w:spacing w:line="360" w:lineRule="auto"/>
        <w:ind w:firstLine="420" w:firstLineChars="200"/>
        <w:rPr>
          <w:rFonts w:hint="default" w:ascii="Times New Roman Regular" w:hAnsi="Times New Roman Regular" w:cs="Times New Roman Regular"/>
          <w:szCs w:val="24"/>
          <w:highlight w:val="none"/>
        </w:rPr>
      </w:pPr>
      <w:r>
        <w:rPr>
          <w:rFonts w:hint="eastAsia" w:ascii="Times New Roman Regular" w:hAnsi="Times New Roman Regular" w:cs="Times New Roman Regular"/>
          <w:szCs w:val="24"/>
          <w:highlight w:val="none"/>
          <w:lang w:val="en-US" w:eastAsia="zh-CN"/>
        </w:rPr>
        <w:t>采购需求中，应要求卖方提供符合标准规定的电缆，电缆常用型号和常用规格见表A.1。如无特别约定，产品结构和性能要求应符合5.2.2~5.2.11，以及</w:t>
      </w:r>
      <w:r>
        <w:rPr>
          <w:rFonts w:hint="default" w:ascii="Times New Roman Regular" w:hAnsi="Times New Roman Regular" w:eastAsia="宋体" w:cs="Times New Roman Regular"/>
          <w:b w:val="0"/>
          <w:bCs w:val="0"/>
          <w:kern w:val="0"/>
          <w:sz w:val="21"/>
          <w:szCs w:val="21"/>
          <w:highlight w:val="none"/>
          <w:lang w:val="en-US" w:eastAsia="zh-CN"/>
        </w:rPr>
        <w:t xml:space="preserve">GB/T </w:t>
      </w:r>
      <w:r>
        <w:rPr>
          <w:rFonts w:hint="eastAsia" w:ascii="Times New Roman Regular" w:hAnsi="Times New Roman Regular" w:eastAsia="宋体" w:cs="Times New Roman Regular"/>
          <w:b w:val="0"/>
          <w:bCs w:val="0"/>
          <w:kern w:val="0"/>
          <w:sz w:val="21"/>
          <w:szCs w:val="21"/>
          <w:highlight w:val="none"/>
          <w:lang w:val="en-US" w:eastAsia="zh-CN"/>
        </w:rPr>
        <w:t>11017.2</w:t>
      </w:r>
      <w:r>
        <w:rPr>
          <w:rFonts w:hint="eastAsia" w:ascii="Times New Roman Regular" w:hAnsi="Times New Roman Regular" w:cs="Times New Roman Regular"/>
          <w:szCs w:val="24"/>
          <w:highlight w:val="none"/>
          <w:lang w:val="en-US" w:eastAsia="zh-CN"/>
        </w:rPr>
        <w:t>的规定</w:t>
      </w:r>
      <w:r>
        <w:rPr>
          <w:rFonts w:hint="default" w:ascii="Times New Roman Regular" w:hAnsi="Times New Roman Regular" w:cs="Times New Roman Regular"/>
          <w:szCs w:val="24"/>
          <w:highlight w:val="none"/>
        </w:rPr>
        <w:t>。</w:t>
      </w:r>
    </w:p>
    <w:p w14:paraId="4A8863C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导体</w:t>
      </w:r>
    </w:p>
    <w:p w14:paraId="3D0EB85B">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Regular" w:hAnsi="Times New Roman Regular" w:eastAsia="宋体" w:cs="Times New Roman Regular"/>
          <w:color w:val="auto"/>
          <w:kern w:val="0"/>
          <w:szCs w:val="21"/>
          <w:highlight w:val="none"/>
          <w:lang w:val="en-US" w:eastAsia="zh-CN"/>
        </w:rPr>
      </w:pPr>
      <w:r>
        <w:rPr>
          <w:rFonts w:hint="default" w:ascii="Times New Roman Regular" w:hAnsi="Times New Roman Regular" w:eastAsia="宋体" w:cs="Times New Roman Regular"/>
          <w:color w:val="auto"/>
          <w:kern w:val="0"/>
          <w:szCs w:val="21"/>
          <w:highlight w:val="none"/>
        </w:rPr>
        <w:t>导体表面应光滑、圆整、无油污、无损伤屏蔽及绝缘的毛刺、无锐边以及凸起或断裂的单线。</w:t>
      </w:r>
    </w:p>
    <w:p w14:paraId="2D59EE90">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lang w:val="en-US" w:eastAsia="zh-CN"/>
        </w:rPr>
      </w:pPr>
      <w:r>
        <w:rPr>
          <w:rFonts w:hint="eastAsia" w:ascii="Times New Roman Regular" w:hAnsi="Times New Roman Regular" w:eastAsia="宋体" w:cs="Times New Roman Regular"/>
          <w:color w:val="auto"/>
          <w:kern w:val="0"/>
          <w:szCs w:val="21"/>
          <w:highlight w:val="none"/>
          <w:lang w:val="en-US" w:eastAsia="zh-CN"/>
        </w:rPr>
        <w:t>导体应采用符合</w:t>
      </w:r>
      <w:r>
        <w:rPr>
          <w:rFonts w:hint="default" w:ascii="Times New Roman Regular" w:hAnsi="Times New Roman Regular" w:eastAsia="宋体" w:cs="Times New Roman Regular"/>
          <w:color w:val="auto"/>
          <w:kern w:val="0"/>
          <w:szCs w:val="21"/>
          <w:highlight w:val="none"/>
          <w:lang w:eastAsia="zh-CN"/>
        </w:rPr>
        <w:t>GB</w:t>
      </w:r>
      <w:r>
        <w:rPr>
          <w:rFonts w:hint="default" w:ascii="Times New Roman Regular" w:hAnsi="Times New Roman Regular" w:eastAsia="宋体" w:cs="Times New Roman Regular"/>
          <w:color w:val="auto"/>
          <w:kern w:val="0"/>
          <w:szCs w:val="21"/>
          <w:highlight w:val="none"/>
        </w:rPr>
        <w:t>/</w:t>
      </w:r>
      <w:r>
        <w:rPr>
          <w:rFonts w:hint="default" w:ascii="Times New Roman Regular" w:hAnsi="Times New Roman Regular" w:eastAsia="宋体" w:cs="Times New Roman Regular"/>
          <w:color w:val="auto"/>
          <w:kern w:val="0"/>
          <w:szCs w:val="21"/>
          <w:highlight w:val="none"/>
          <w:lang w:eastAsia="zh-CN"/>
        </w:rPr>
        <w:t>T</w:t>
      </w:r>
      <w:r>
        <w:rPr>
          <w:rFonts w:hint="default" w:ascii="Times New Roman Regular" w:hAnsi="Times New Roman Regular" w:eastAsia="宋体" w:cs="Times New Roman Regular"/>
          <w:color w:val="auto"/>
          <w:kern w:val="0"/>
          <w:szCs w:val="21"/>
          <w:highlight w:val="none"/>
          <w:lang w:val="en-US" w:eastAsia="zh-CN"/>
        </w:rPr>
        <w:t xml:space="preserve"> </w:t>
      </w:r>
      <w:r>
        <w:rPr>
          <w:rFonts w:hint="default" w:ascii="Times New Roman Regular" w:hAnsi="Times New Roman Regular" w:eastAsia="宋体" w:cs="Times New Roman Regular"/>
          <w:color w:val="auto"/>
          <w:kern w:val="0"/>
          <w:szCs w:val="21"/>
          <w:highlight w:val="none"/>
        </w:rPr>
        <w:t>3956规定</w:t>
      </w:r>
      <w:r>
        <w:rPr>
          <w:rFonts w:hint="eastAsia" w:ascii="Times New Roman Regular" w:hAnsi="Times New Roman Regular" w:eastAsia="宋体" w:cs="Times New Roman Regular"/>
          <w:color w:val="auto"/>
          <w:kern w:val="0"/>
          <w:szCs w:val="21"/>
          <w:highlight w:val="none"/>
          <w:lang w:val="en-US" w:eastAsia="zh-CN"/>
        </w:rPr>
        <w:t>的第2种导体：</w:t>
      </w:r>
      <w:r>
        <w:rPr>
          <w:rFonts w:hint="default" w:ascii="Times New Roman Regular" w:hAnsi="Times New Roman Regular" w:eastAsia="宋体" w:cs="Times New Roman Regular"/>
          <w:color w:val="auto"/>
          <w:kern w:val="0"/>
          <w:szCs w:val="21"/>
          <w:highlight w:val="none"/>
        </w:rPr>
        <w:t>800</w:t>
      </w:r>
      <w:r>
        <w:rPr>
          <w:rFonts w:hint="default" w:ascii="Times New Roman Regular" w:hAnsi="Times New Roman Regular" w:eastAsia="宋体" w:cs="Times New Roman Regular"/>
          <w:b w:val="0"/>
          <w:bCs w:val="0"/>
          <w:color w:val="auto"/>
          <w:kern w:val="0"/>
          <w:sz w:val="21"/>
          <w:szCs w:val="21"/>
          <w:highlight w:val="none"/>
          <w:lang w:val="en-US" w:eastAsia="zh-CN"/>
        </w:rPr>
        <w:t xml:space="preserve"> </w:t>
      </w:r>
      <w:r>
        <w:rPr>
          <w:rFonts w:hint="default" w:ascii="Times New Roman Regular" w:hAnsi="Times New Roman Regular" w:eastAsia="宋体" w:cs="Times New Roman Regular"/>
          <w:color w:val="auto"/>
          <w:kern w:val="0"/>
          <w:szCs w:val="21"/>
          <w:highlight w:val="none"/>
          <w:lang w:eastAsia="zh-CN"/>
        </w:rPr>
        <w:t>mm</w:t>
      </w:r>
      <w:r>
        <w:rPr>
          <w:rFonts w:hint="default" w:ascii="Times New Roman Regular" w:hAnsi="Times New Roman Regular" w:eastAsia="宋体" w:cs="Times New Roman Regular"/>
          <w:color w:val="auto"/>
          <w:kern w:val="0"/>
          <w:szCs w:val="21"/>
          <w:highlight w:val="none"/>
          <w:vertAlign w:val="superscript"/>
          <w:lang w:val="en-US" w:eastAsia="zh-CN"/>
        </w:rPr>
        <w:t>2</w:t>
      </w:r>
      <w:r>
        <w:rPr>
          <w:rFonts w:hint="default" w:ascii="Times New Roman Regular" w:hAnsi="Times New Roman Regular" w:eastAsia="宋体" w:cs="Times New Roman Regular"/>
          <w:color w:val="auto"/>
          <w:kern w:val="0"/>
          <w:szCs w:val="21"/>
          <w:highlight w:val="none"/>
        </w:rPr>
        <w:t>以下导体应采用紧压绞合圆形结构，</w:t>
      </w:r>
      <w:r>
        <w:rPr>
          <w:rFonts w:hint="eastAsia" w:ascii="Times New Roman Regular" w:hAnsi="Times New Roman Regular" w:eastAsia="宋体" w:cs="Times New Roman Regular"/>
          <w:color w:val="auto"/>
          <w:kern w:val="0"/>
          <w:szCs w:val="21"/>
          <w:highlight w:val="none"/>
          <w:lang w:val="en-US" w:eastAsia="zh-CN"/>
        </w:rPr>
        <w:t>8</w:t>
      </w:r>
      <w:r>
        <w:rPr>
          <w:rFonts w:hint="default" w:ascii="Times New Roman Regular" w:hAnsi="Times New Roman Regular" w:eastAsia="宋体" w:cs="Times New Roman Regular"/>
          <w:color w:val="auto"/>
          <w:kern w:val="0"/>
          <w:szCs w:val="21"/>
          <w:highlight w:val="none"/>
        </w:rPr>
        <w:t>00</w:t>
      </w:r>
      <w:r>
        <w:rPr>
          <w:rFonts w:hint="default" w:ascii="Times New Roman Regular" w:hAnsi="Times New Roman Regular" w:eastAsia="宋体" w:cs="Times New Roman Regular"/>
          <w:b w:val="0"/>
          <w:bCs w:val="0"/>
          <w:color w:val="auto"/>
          <w:kern w:val="0"/>
          <w:sz w:val="21"/>
          <w:szCs w:val="21"/>
          <w:highlight w:val="none"/>
          <w:lang w:val="en-US" w:eastAsia="zh-CN"/>
        </w:rPr>
        <w:t xml:space="preserve"> </w:t>
      </w:r>
      <w:r>
        <w:rPr>
          <w:rFonts w:hint="default" w:ascii="Times New Roman Regular" w:hAnsi="Times New Roman Regular" w:eastAsia="宋体" w:cs="Times New Roman Regular"/>
          <w:color w:val="auto"/>
          <w:kern w:val="0"/>
          <w:szCs w:val="21"/>
          <w:highlight w:val="none"/>
          <w:lang w:eastAsia="zh-CN"/>
        </w:rPr>
        <w:t>mm</w:t>
      </w:r>
      <w:r>
        <w:rPr>
          <w:rFonts w:hint="default" w:ascii="Times New Roman Regular" w:hAnsi="Times New Roman Regular" w:eastAsia="宋体" w:cs="Times New Roman Regular"/>
          <w:color w:val="auto"/>
          <w:kern w:val="0"/>
          <w:szCs w:val="21"/>
          <w:highlight w:val="none"/>
          <w:vertAlign w:val="superscript"/>
          <w:lang w:val="en-US" w:eastAsia="zh-CN"/>
        </w:rPr>
        <w:t>2</w:t>
      </w:r>
      <w:r>
        <w:rPr>
          <w:rFonts w:hint="default" w:ascii="Times New Roman Regular" w:hAnsi="Times New Roman Regular" w:eastAsia="宋体" w:cs="Times New Roman Regular"/>
          <w:color w:val="auto"/>
          <w:kern w:val="0"/>
          <w:szCs w:val="21"/>
          <w:highlight w:val="none"/>
        </w:rPr>
        <w:t>以上导体应采用分割导体结构</w:t>
      </w:r>
      <w:r>
        <w:rPr>
          <w:rFonts w:hint="eastAsia" w:ascii="Times New Roman Regular" w:hAnsi="Times New Roman Regular" w:eastAsia="宋体" w:cs="Times New Roman Regular"/>
          <w:color w:val="auto"/>
          <w:kern w:val="0"/>
          <w:szCs w:val="21"/>
          <w:highlight w:val="none"/>
          <w:lang w:eastAsia="zh-CN"/>
        </w:rPr>
        <w:t>，</w:t>
      </w:r>
      <w:r>
        <w:rPr>
          <w:rFonts w:hint="default" w:ascii="Times New Roman Regular" w:hAnsi="Times New Roman Regular" w:eastAsia="宋体" w:cs="Times New Roman Regular"/>
          <w:color w:val="auto"/>
          <w:kern w:val="0"/>
          <w:szCs w:val="21"/>
          <w:highlight w:val="none"/>
        </w:rPr>
        <w:t>800</w:t>
      </w:r>
      <w:r>
        <w:rPr>
          <w:rFonts w:hint="default" w:ascii="Times New Roman Regular" w:hAnsi="Times New Roman Regular" w:eastAsia="宋体" w:cs="Times New Roman Regular"/>
          <w:b w:val="0"/>
          <w:bCs w:val="0"/>
          <w:color w:val="auto"/>
          <w:kern w:val="0"/>
          <w:sz w:val="21"/>
          <w:szCs w:val="21"/>
          <w:highlight w:val="none"/>
          <w:lang w:val="en-US" w:eastAsia="zh-CN"/>
        </w:rPr>
        <w:t xml:space="preserve"> </w:t>
      </w:r>
      <w:r>
        <w:rPr>
          <w:rFonts w:hint="default" w:ascii="Times New Roman Regular" w:hAnsi="Times New Roman Regular" w:eastAsia="宋体" w:cs="Times New Roman Regular"/>
          <w:color w:val="auto"/>
          <w:kern w:val="0"/>
          <w:szCs w:val="21"/>
          <w:highlight w:val="none"/>
          <w:lang w:eastAsia="zh-CN"/>
        </w:rPr>
        <w:t>mm</w:t>
      </w:r>
      <w:r>
        <w:rPr>
          <w:rFonts w:hint="default" w:ascii="Times New Roman Regular" w:hAnsi="Times New Roman Regular" w:eastAsia="宋体" w:cs="Times New Roman Regular"/>
          <w:color w:val="auto"/>
          <w:kern w:val="0"/>
          <w:szCs w:val="21"/>
          <w:highlight w:val="none"/>
          <w:vertAlign w:val="superscript"/>
          <w:lang w:val="en-US" w:eastAsia="zh-CN"/>
        </w:rPr>
        <w:t>2</w:t>
      </w:r>
      <w:r>
        <w:rPr>
          <w:rFonts w:hint="default" w:ascii="Times New Roman Regular" w:hAnsi="Times New Roman Regular" w:eastAsia="宋体" w:cs="Times New Roman Regular"/>
          <w:color w:val="auto"/>
          <w:kern w:val="0"/>
          <w:szCs w:val="21"/>
          <w:highlight w:val="none"/>
        </w:rPr>
        <w:t>导体</w:t>
      </w:r>
      <w:r>
        <w:rPr>
          <w:rFonts w:hint="eastAsia" w:ascii="Times New Roman Regular" w:hAnsi="Times New Roman Regular" w:eastAsia="宋体" w:cs="Times New Roman Regular"/>
          <w:color w:val="auto"/>
          <w:kern w:val="0"/>
          <w:szCs w:val="21"/>
          <w:highlight w:val="none"/>
          <w:lang w:val="en-US" w:eastAsia="zh-CN"/>
        </w:rPr>
        <w:t>可</w:t>
      </w:r>
      <w:r>
        <w:rPr>
          <w:rFonts w:hint="default" w:ascii="Times New Roman Regular" w:hAnsi="Times New Roman Regular" w:eastAsia="宋体" w:cs="Times New Roman Regular"/>
          <w:color w:val="auto"/>
          <w:kern w:val="0"/>
          <w:szCs w:val="21"/>
          <w:highlight w:val="none"/>
        </w:rPr>
        <w:t>采用紧压绞合圆形结构</w:t>
      </w:r>
      <w:r>
        <w:rPr>
          <w:rFonts w:hint="eastAsia" w:ascii="Times New Roman Regular" w:hAnsi="Times New Roman Regular" w:eastAsia="宋体" w:cs="Times New Roman Regular"/>
          <w:color w:val="auto"/>
          <w:kern w:val="0"/>
          <w:szCs w:val="21"/>
          <w:highlight w:val="none"/>
          <w:lang w:val="en-US" w:eastAsia="zh-CN"/>
        </w:rPr>
        <w:t>或分割导体结构</w:t>
      </w:r>
      <w:r>
        <w:rPr>
          <w:rFonts w:hint="default" w:ascii="Times New Roman Regular" w:hAnsi="Times New Roman Regular" w:eastAsia="宋体" w:cs="Times New Roman Regular"/>
          <w:color w:val="auto"/>
          <w:kern w:val="0"/>
          <w:szCs w:val="21"/>
          <w:highlight w:val="none"/>
          <w:lang w:val="en-US" w:eastAsia="zh-CN"/>
        </w:rPr>
        <w:t>。</w:t>
      </w:r>
      <w:r>
        <w:rPr>
          <w:rFonts w:hint="default" w:ascii="Times New Roman" w:hAnsi="Times New Roman" w:cs="Times New Roman"/>
          <w:lang w:val="en-US" w:eastAsia="zh-CN"/>
        </w:rPr>
        <w:t>分割导体中的单线</w:t>
      </w:r>
      <w:r>
        <w:rPr>
          <w:rFonts w:hint="eastAsia" w:ascii="Times New Roman" w:hAnsi="Times New Roman" w:cs="Times New Roman"/>
          <w:lang w:val="en-US" w:eastAsia="zh-CN"/>
        </w:rPr>
        <w:t>不应</w:t>
      </w:r>
      <w:r>
        <w:rPr>
          <w:rFonts w:hint="default" w:ascii="Times New Roman" w:hAnsi="Times New Roman" w:cs="Times New Roman"/>
          <w:lang w:val="en-US" w:eastAsia="zh-CN"/>
        </w:rPr>
        <w:t>少于170根。</w:t>
      </w:r>
    </w:p>
    <w:p w14:paraId="090C4EE5">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分割导体的圆度应采用卡尺和周长带两种方法沿着导体轴向相互间隔约0.3</w:t>
      </w:r>
      <w:r>
        <w:rPr>
          <w:rFonts w:hint="eastAsia"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w:hAnsi="Times New Roman" w:cs="Times New Roman"/>
          <w:lang w:eastAsia="zh-CN"/>
        </w:rPr>
        <w:t>m</w:t>
      </w:r>
      <w:r>
        <w:rPr>
          <w:rFonts w:hint="default" w:ascii="Times New Roman" w:hAnsi="Times New Roman" w:cs="Times New Roman"/>
        </w:rPr>
        <w:t>的5个位置进行测量。卡尺测得的5个最大直径的平均值不应超过周长带测得的5个直径的平均值2%；在任一位置卡尺测得的最大直径不应超过周长带测得的直径3%。</w:t>
      </w:r>
    </w:p>
    <w:p w14:paraId="18B4EEEF">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各种绞合导体和分割导体不允许整芯或整股焊接。绞合导体中的单线允许焊接，但在同一层内相邻两个接头之间的距离不应小于300</w:t>
      </w:r>
      <w:r>
        <w:rPr>
          <w:rFonts w:hint="eastAsia"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w:hAnsi="Times New Roman" w:cs="Times New Roman"/>
          <w:lang w:eastAsia="zh-CN"/>
        </w:rPr>
        <w:t>mm</w:t>
      </w:r>
      <w:r>
        <w:rPr>
          <w:rFonts w:hint="default" w:ascii="Times New Roman" w:hAnsi="Times New Roman" w:cs="Times New Roman"/>
        </w:rPr>
        <w:t>。</w:t>
      </w:r>
    </w:p>
    <w:p w14:paraId="472E98C9">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Regular" w:hAnsi="Times New Roman Regular" w:eastAsia="宋体" w:cs="Times New Roman Regular"/>
          <w:color w:val="auto"/>
          <w:kern w:val="0"/>
          <w:szCs w:val="21"/>
          <w:highlight w:val="none"/>
        </w:rPr>
      </w:pPr>
      <w:r>
        <w:rPr>
          <w:rFonts w:ascii="Times New Roman Regular" w:hAnsi="Times New Roman Regular" w:eastAsia="宋体" w:cs="Times New Roman Regular"/>
          <w:color w:val="auto"/>
          <w:kern w:val="0"/>
          <w:szCs w:val="21"/>
          <w:highlight w:val="none"/>
        </w:rPr>
        <w:t>20</w:t>
      </w:r>
      <w:r>
        <w:rPr>
          <w:rFonts w:ascii="Times New Roman Regular" w:hAnsi="Times New Roman Regular" w:eastAsia="宋体" w:cs="Times New Roman Regular"/>
          <w:color w:val="auto"/>
          <w:kern w:val="0"/>
          <w:sz w:val="21"/>
          <w:szCs w:val="21"/>
          <w:highlight w:val="none"/>
        </w:rPr>
        <w:t xml:space="preserve"> </w:t>
      </w:r>
      <w:r>
        <w:rPr>
          <w:rFonts w:hint="default" w:ascii="Times New Roman Regular" w:hAnsi="Times New Roman Regular" w:eastAsia="宋体" w:cs="Times New Roman Regular"/>
          <w:color w:val="auto"/>
          <w:kern w:val="0"/>
          <w:sz w:val="21"/>
          <w:szCs w:val="21"/>
          <w:highlight w:val="none"/>
          <w:lang w:val="en-US" w:eastAsia="zh-CN"/>
        </w:rPr>
        <w:t>℃</w:t>
      </w:r>
      <w:r>
        <w:rPr>
          <w:rFonts w:hint="default" w:ascii="Times New Roman Regular" w:hAnsi="Times New Roman Regular" w:eastAsia="宋体" w:cs="Times New Roman Regular"/>
          <w:color w:val="auto"/>
          <w:kern w:val="0"/>
          <w:szCs w:val="21"/>
          <w:highlight w:val="none"/>
        </w:rPr>
        <w:t>时的导体</w:t>
      </w:r>
      <w:r>
        <w:rPr>
          <w:rFonts w:hint="default" w:ascii="Times New Roman Regular" w:hAnsi="Times New Roman Regular" w:eastAsia="宋体" w:cs="Times New Roman Regular"/>
          <w:color w:val="auto"/>
          <w:kern w:val="0"/>
          <w:szCs w:val="21"/>
          <w:highlight w:val="none"/>
          <w:lang w:val="en-US" w:eastAsia="zh-CN"/>
        </w:rPr>
        <w:t>直流电阻</w:t>
      </w:r>
      <w:r>
        <w:rPr>
          <w:rFonts w:hint="default" w:ascii="Times New Roman Regular" w:hAnsi="Times New Roman Regular" w:eastAsia="宋体" w:cs="Times New Roman Regular"/>
          <w:color w:val="auto"/>
          <w:kern w:val="0"/>
          <w:szCs w:val="21"/>
          <w:highlight w:val="none"/>
        </w:rPr>
        <w:t>应符合</w:t>
      </w:r>
      <w:r>
        <w:rPr>
          <w:rFonts w:hint="default" w:ascii="Times New Roman Regular" w:hAnsi="Times New Roman Regular" w:eastAsia="宋体" w:cs="Times New Roman Regular"/>
          <w:color w:val="auto"/>
          <w:kern w:val="0"/>
          <w:szCs w:val="21"/>
          <w:highlight w:val="none"/>
          <w:lang w:eastAsia="zh-CN"/>
        </w:rPr>
        <w:t>GB</w:t>
      </w:r>
      <w:r>
        <w:rPr>
          <w:rFonts w:hint="default" w:ascii="Times New Roman Regular" w:hAnsi="Times New Roman Regular" w:eastAsia="宋体" w:cs="Times New Roman Regular"/>
          <w:color w:val="auto"/>
          <w:kern w:val="0"/>
          <w:szCs w:val="21"/>
          <w:highlight w:val="none"/>
        </w:rPr>
        <w:t>/</w:t>
      </w:r>
      <w:r>
        <w:rPr>
          <w:rFonts w:hint="default" w:ascii="Times New Roman Regular" w:hAnsi="Times New Roman Regular" w:eastAsia="宋体" w:cs="Times New Roman Regular"/>
          <w:color w:val="auto"/>
          <w:kern w:val="0"/>
          <w:szCs w:val="21"/>
          <w:highlight w:val="none"/>
          <w:lang w:eastAsia="zh-CN"/>
        </w:rPr>
        <w:t>T</w:t>
      </w:r>
      <w:r>
        <w:rPr>
          <w:rFonts w:hint="default" w:ascii="Times New Roman Regular" w:hAnsi="Times New Roman Regular" w:eastAsia="宋体" w:cs="Times New Roman Regular"/>
          <w:color w:val="auto"/>
          <w:kern w:val="0"/>
          <w:szCs w:val="21"/>
          <w:highlight w:val="none"/>
          <w:lang w:val="en-US" w:eastAsia="zh-CN"/>
        </w:rPr>
        <w:t xml:space="preserve"> </w:t>
      </w:r>
      <w:r>
        <w:rPr>
          <w:rFonts w:hint="default" w:ascii="Times New Roman Regular" w:hAnsi="Times New Roman Regular" w:eastAsia="宋体" w:cs="Times New Roman Regular"/>
          <w:color w:val="auto"/>
          <w:kern w:val="0"/>
          <w:szCs w:val="21"/>
          <w:highlight w:val="none"/>
        </w:rPr>
        <w:t>3956的规定。</w:t>
      </w:r>
    </w:p>
    <w:p w14:paraId="3DE7BE3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绝缘</w:t>
      </w:r>
    </w:p>
    <w:p w14:paraId="0CFA2805">
      <w:pPr>
        <w:widowControl/>
        <w:numPr>
          <w:ilvl w:val="3"/>
          <w:numId w:val="7"/>
        </w:numPr>
        <w:spacing w:beforeLines="0" w:afterLines="0" w:line="360" w:lineRule="auto"/>
        <w:ind w:firstLine="0" w:firstLineChars="0"/>
        <w:jc w:val="left"/>
        <w:outlineLvl w:val="9"/>
        <w:rPr>
          <w:rFonts w:hint="eastAsia" w:ascii="宋体" w:hAnsi="宋体" w:eastAsiaTheme="minorEastAsia" w:cstheme="minorBidi"/>
          <w:szCs w:val="24"/>
          <w:highlight w:val="none"/>
          <w:lang w:val="en-US" w:eastAsia="zh-CN"/>
        </w:rPr>
      </w:pPr>
      <w:r>
        <w:rPr>
          <w:rFonts w:hint="default" w:ascii="Times New Roman Regular" w:hAnsi="Times New Roman Regular" w:eastAsia="宋体" w:cs="Times New Roman Regular"/>
          <w:color w:val="auto"/>
          <w:kern w:val="0"/>
          <w:szCs w:val="21"/>
          <w:highlight w:val="none"/>
        </w:rPr>
        <w:t>主绝缘选用超净交联聚乙烯料</w:t>
      </w:r>
      <w:r>
        <w:rPr>
          <w:rFonts w:hint="default" w:ascii="Times New Roman Regular" w:hAnsi="Times New Roman Regular" w:eastAsia="宋体" w:cs="Times New Roman Regular"/>
          <w:color w:val="auto"/>
          <w:kern w:val="0"/>
          <w:szCs w:val="21"/>
          <w:highlight w:val="none"/>
          <w:lang w:val="en-US" w:eastAsia="zh-CN"/>
        </w:rPr>
        <w:t>。</w:t>
      </w:r>
    </w:p>
    <w:p w14:paraId="70B2CF65">
      <w:pPr>
        <w:widowControl/>
        <w:numPr>
          <w:ilvl w:val="3"/>
          <w:numId w:val="7"/>
        </w:numPr>
        <w:spacing w:beforeLines="0" w:afterLines="0" w:line="360" w:lineRule="auto"/>
        <w:ind w:firstLine="0" w:firstLineChars="0"/>
        <w:jc w:val="left"/>
        <w:outlineLvl w:val="9"/>
        <w:rPr>
          <w:rFonts w:hint="eastAsia" w:ascii="宋体" w:hAnsi="宋体" w:eastAsiaTheme="minorEastAsia" w:cstheme="minorBidi"/>
          <w:szCs w:val="24"/>
          <w:highlight w:val="none"/>
          <w:lang w:val="en-US" w:eastAsia="zh-CN"/>
        </w:rPr>
      </w:pPr>
      <w:r>
        <w:rPr>
          <w:rFonts w:hint="eastAsia" w:ascii="宋体" w:hAnsi="宋体" w:eastAsiaTheme="minorEastAsia" w:cstheme="minorBidi"/>
          <w:szCs w:val="24"/>
          <w:highlight w:val="none"/>
          <w:lang w:val="en-US" w:eastAsia="zh-CN"/>
        </w:rPr>
        <w:t>绝缘标称厚度</w:t>
      </w:r>
      <w:r>
        <w:rPr>
          <w:rFonts w:hint="eastAsia" w:ascii="宋体" w:hAnsi="宋体" w:cstheme="minorBidi"/>
          <w:szCs w:val="24"/>
          <w:highlight w:val="none"/>
          <w:lang w:val="en-US" w:eastAsia="zh-CN"/>
        </w:rPr>
        <w:t>、</w:t>
      </w:r>
      <w:r>
        <w:rPr>
          <w:rFonts w:hint="eastAsia" w:ascii="宋体" w:hAnsi="宋体" w:eastAsiaTheme="minorEastAsia" w:cstheme="minorBidi"/>
          <w:szCs w:val="24"/>
          <w:highlight w:val="none"/>
          <w:lang w:val="en-US" w:eastAsia="zh-CN"/>
        </w:rPr>
        <w:t>最薄处厚度</w:t>
      </w:r>
      <w:r>
        <w:rPr>
          <w:rFonts w:hint="eastAsia" w:ascii="宋体" w:hAnsi="宋体" w:cstheme="minorBidi"/>
          <w:szCs w:val="24"/>
          <w:highlight w:val="none"/>
          <w:lang w:val="en-US" w:eastAsia="zh-CN"/>
        </w:rPr>
        <w:t>以及绝缘偏心度应符合表</w:t>
      </w:r>
      <w:r>
        <w:rPr>
          <w:rFonts w:hint="default" w:ascii="Times New Roman Regular" w:hAnsi="Times New Roman Regular" w:cs="Times New Roman Regular"/>
          <w:szCs w:val="24"/>
          <w:highlight w:val="none"/>
          <w:lang w:val="en-US" w:eastAsia="zh-CN"/>
        </w:rPr>
        <w:t>17</w:t>
      </w:r>
      <w:r>
        <w:rPr>
          <w:rFonts w:hint="eastAsia" w:ascii="宋体" w:hAnsi="宋体" w:cstheme="minorBidi"/>
          <w:szCs w:val="24"/>
          <w:highlight w:val="none"/>
          <w:lang w:val="en-US" w:eastAsia="zh-CN"/>
        </w:rPr>
        <w:t>的规定</w:t>
      </w:r>
      <w:r>
        <w:rPr>
          <w:rFonts w:hint="eastAsia" w:ascii="宋体" w:hAnsi="宋体" w:eastAsiaTheme="minorEastAsia" w:cstheme="minorBidi"/>
          <w:szCs w:val="24"/>
          <w:highlight w:val="none"/>
          <w:lang w:val="en-US" w:eastAsia="zh-CN"/>
        </w:rPr>
        <w:t>。</w:t>
      </w:r>
    </w:p>
    <w:p w14:paraId="65141022">
      <w:pPr>
        <w:widowControl/>
        <w:numPr>
          <w:ilvl w:val="3"/>
          <w:numId w:val="7"/>
        </w:numPr>
        <w:spacing w:beforeLines="0" w:afterLines="0" w:line="360" w:lineRule="auto"/>
        <w:ind w:firstLine="0" w:firstLineChars="0"/>
        <w:jc w:val="left"/>
        <w:outlineLvl w:val="9"/>
        <w:rPr>
          <w:rFonts w:hint="eastAsia" w:ascii="宋体" w:hAnsi="宋体" w:eastAsiaTheme="minorEastAsia" w:cstheme="minorBidi"/>
          <w:szCs w:val="24"/>
          <w:highlight w:val="none"/>
          <w:lang w:val="en-US" w:eastAsia="zh-CN"/>
        </w:rPr>
      </w:pPr>
      <w:r>
        <w:rPr>
          <w:rFonts w:hint="eastAsia" w:ascii="宋体" w:hAnsi="宋体" w:eastAsiaTheme="minorEastAsia" w:cstheme="minorBidi"/>
          <w:sz w:val="21"/>
          <w:szCs w:val="24"/>
          <w:highlight w:val="none"/>
          <w:lang w:val="en-US" w:eastAsia="zh-CN"/>
        </w:rPr>
        <w:t>绝缘线芯</w:t>
      </w:r>
      <w:r>
        <w:rPr>
          <w:rFonts w:hint="eastAsia" w:ascii="宋体" w:hAnsi="宋体" w:cstheme="minorBidi"/>
          <w:sz w:val="21"/>
          <w:szCs w:val="24"/>
          <w:highlight w:val="none"/>
          <w:lang w:val="en-US" w:eastAsia="zh-CN"/>
        </w:rPr>
        <w:t>电气性能</w:t>
      </w:r>
      <w:r>
        <w:rPr>
          <w:rFonts w:hint="eastAsia" w:ascii="宋体" w:hAnsi="宋体" w:eastAsiaTheme="minorEastAsia" w:cstheme="minorBidi"/>
          <w:sz w:val="21"/>
          <w:szCs w:val="24"/>
          <w:highlight w:val="none"/>
          <w:lang w:val="en-US" w:eastAsia="zh-CN"/>
        </w:rPr>
        <w:t>应符合表</w:t>
      </w:r>
      <w:r>
        <w:rPr>
          <w:rFonts w:hint="default" w:ascii="Times New Roman Regular" w:hAnsi="Times New Roman Regular" w:cs="Times New Roman Regular" w:eastAsiaTheme="minorEastAsia"/>
          <w:sz w:val="21"/>
          <w:szCs w:val="24"/>
          <w:highlight w:val="none"/>
          <w:lang w:val="en-US" w:eastAsia="zh-CN"/>
        </w:rPr>
        <w:t>1</w:t>
      </w:r>
      <w:r>
        <w:rPr>
          <w:rFonts w:hint="eastAsia" w:ascii="Times New Roman Regular" w:hAnsi="Times New Roman Regular" w:cs="Times New Roman Regular"/>
          <w:sz w:val="21"/>
          <w:szCs w:val="24"/>
          <w:highlight w:val="none"/>
          <w:lang w:val="en-US" w:eastAsia="zh-CN"/>
        </w:rPr>
        <w:t>8</w:t>
      </w:r>
      <w:r>
        <w:rPr>
          <w:rFonts w:hint="eastAsia" w:ascii="宋体" w:hAnsi="宋体" w:eastAsiaTheme="minorEastAsia" w:cstheme="minorBidi"/>
          <w:sz w:val="21"/>
          <w:szCs w:val="24"/>
          <w:highlight w:val="none"/>
          <w:lang w:val="en-US" w:eastAsia="zh-CN"/>
        </w:rPr>
        <w:t>的规定。</w:t>
      </w:r>
    </w:p>
    <w:p w14:paraId="67893992">
      <w:pPr>
        <w:widowControl/>
        <w:numPr>
          <w:ilvl w:val="3"/>
          <w:numId w:val="7"/>
        </w:numPr>
        <w:spacing w:beforeLines="0" w:afterLines="0" w:line="360" w:lineRule="auto"/>
        <w:ind w:firstLine="0" w:firstLineChars="0"/>
        <w:jc w:val="left"/>
        <w:outlineLvl w:val="9"/>
        <w:rPr>
          <w:rFonts w:hint="eastAsia" w:ascii="宋体" w:hAnsi="宋体" w:eastAsiaTheme="minorEastAsia" w:cstheme="minorBidi"/>
          <w:szCs w:val="24"/>
          <w:highlight w:val="none"/>
          <w:lang w:val="en-US" w:eastAsia="zh-CN"/>
        </w:rPr>
      </w:pPr>
      <w:r>
        <w:rPr>
          <w:rFonts w:hint="eastAsia" w:ascii="宋体" w:hAnsi="宋体" w:eastAsiaTheme="minorEastAsia" w:cstheme="minorBidi"/>
          <w:sz w:val="21"/>
          <w:szCs w:val="24"/>
          <w:highlight w:val="none"/>
          <w:lang w:val="en-US" w:eastAsia="zh-CN"/>
        </w:rPr>
        <w:t>绝缘的机械物理性能要求应符合表</w:t>
      </w:r>
      <w:r>
        <w:rPr>
          <w:rFonts w:hint="eastAsia" w:ascii="Times New Roman Regular" w:hAnsi="Times New Roman Regular" w:cs="Times New Roman Regular"/>
          <w:sz w:val="21"/>
          <w:szCs w:val="24"/>
          <w:highlight w:val="none"/>
          <w:lang w:val="en-US" w:eastAsia="zh-CN"/>
        </w:rPr>
        <w:t>19</w:t>
      </w:r>
      <w:r>
        <w:rPr>
          <w:rFonts w:hint="eastAsia" w:ascii="宋体" w:hAnsi="宋体" w:eastAsiaTheme="minorEastAsia" w:cstheme="minorBidi"/>
          <w:sz w:val="21"/>
          <w:szCs w:val="24"/>
          <w:highlight w:val="none"/>
          <w:lang w:val="en-US" w:eastAsia="zh-CN"/>
        </w:rPr>
        <w:t>的规定。</w:t>
      </w:r>
    </w:p>
    <w:p w14:paraId="613897DB">
      <w:pPr>
        <w:widowControl/>
        <w:numPr>
          <w:ilvl w:val="3"/>
          <w:numId w:val="7"/>
        </w:numPr>
        <w:spacing w:before="0" w:beforeLines="0" w:after="0" w:afterLines="0" w:line="360" w:lineRule="auto"/>
        <w:ind w:firstLine="0" w:firstLineChars="0"/>
        <w:jc w:val="left"/>
        <w:outlineLvl w:val="9"/>
        <w:rPr>
          <w:rFonts w:hint="eastAsia" w:ascii="宋体" w:hAnsi="宋体" w:eastAsiaTheme="minorEastAsia" w:cstheme="minorBidi"/>
          <w:spacing w:val="0"/>
          <w:sz w:val="21"/>
          <w:szCs w:val="24"/>
          <w:highlight w:val="none"/>
        </w:rPr>
      </w:pPr>
      <w:r>
        <w:rPr>
          <w:rFonts w:hint="eastAsia" w:ascii="宋体" w:hAnsi="宋体" w:eastAsiaTheme="minorEastAsia" w:cstheme="minorBidi"/>
          <w:spacing w:val="0"/>
          <w:sz w:val="21"/>
          <w:szCs w:val="24"/>
          <w:highlight w:val="none"/>
          <w:lang w:val="en-US" w:eastAsia="zh-CN"/>
        </w:rPr>
        <w:t>绝缘中的微孔和杂质应按照</w:t>
      </w:r>
      <w:r>
        <w:rPr>
          <w:rFonts w:hint="default" w:ascii="Times New Roman Regular" w:hAnsi="Times New Roman Regular" w:eastAsia="宋体" w:cs="Times New Roman Regular"/>
          <w:spacing w:val="0"/>
          <w:sz w:val="21"/>
          <w:szCs w:val="24"/>
          <w:highlight w:val="none"/>
          <w:lang w:val="en-US" w:eastAsia="zh-CN"/>
        </w:rPr>
        <w:t>GB/T 11017.1</w:t>
      </w:r>
      <w:r>
        <w:rPr>
          <w:rFonts w:hint="eastAsia" w:ascii="宋体" w:hAnsi="宋体" w:eastAsiaTheme="minorEastAsia" w:cstheme="minorBidi"/>
          <w:spacing w:val="0"/>
          <w:sz w:val="21"/>
          <w:szCs w:val="24"/>
          <w:highlight w:val="none"/>
          <w:lang w:val="en-US" w:eastAsia="zh-CN"/>
        </w:rPr>
        <w:t>进行取样和试验，结果应符合</w:t>
      </w:r>
      <w:r>
        <w:rPr>
          <w:rFonts w:hint="eastAsia" w:ascii="宋体" w:hAnsi="宋体" w:eastAsiaTheme="minorEastAsia" w:cstheme="minorBidi"/>
          <w:sz w:val="21"/>
          <w:szCs w:val="24"/>
          <w:highlight w:val="none"/>
          <w:lang w:val="en-US" w:eastAsia="zh-CN"/>
        </w:rPr>
        <w:t>表</w:t>
      </w:r>
      <w:r>
        <w:rPr>
          <w:rFonts w:hint="eastAsia" w:ascii="Times New Roman Regular" w:hAnsi="Times New Roman Regular" w:cs="Times New Roman Regular"/>
          <w:sz w:val="21"/>
          <w:szCs w:val="24"/>
          <w:highlight w:val="none"/>
          <w:lang w:val="en-US" w:eastAsia="zh-CN"/>
        </w:rPr>
        <w:t>19</w:t>
      </w:r>
      <w:r>
        <w:rPr>
          <w:rFonts w:hint="eastAsia" w:ascii="宋体" w:hAnsi="宋体" w:cstheme="minorBidi"/>
          <w:color w:val="auto"/>
          <w:spacing w:val="0"/>
          <w:kern w:val="2"/>
          <w:sz w:val="21"/>
          <w:szCs w:val="24"/>
          <w:highlight w:val="none"/>
          <w:lang w:val="en-US" w:eastAsia="zh-CN" w:bidi="ar"/>
        </w:rPr>
        <w:t>的</w:t>
      </w:r>
      <w:r>
        <w:rPr>
          <w:rFonts w:hint="eastAsia" w:ascii="宋体" w:hAnsi="宋体" w:eastAsiaTheme="minorEastAsia" w:cstheme="minorBidi"/>
          <w:color w:val="auto"/>
          <w:spacing w:val="0"/>
          <w:kern w:val="2"/>
          <w:sz w:val="21"/>
          <w:szCs w:val="24"/>
          <w:highlight w:val="none"/>
          <w:lang w:val="en-US" w:eastAsia="zh-CN" w:bidi="ar"/>
        </w:rPr>
        <w:t>要求</w:t>
      </w:r>
      <w:r>
        <w:rPr>
          <w:rFonts w:hint="eastAsia" w:ascii="宋体" w:hAnsi="宋体" w:cstheme="minorBidi"/>
          <w:color w:val="auto"/>
          <w:spacing w:val="0"/>
          <w:kern w:val="2"/>
          <w:sz w:val="21"/>
          <w:szCs w:val="24"/>
          <w:highlight w:val="none"/>
          <w:lang w:val="en-US" w:eastAsia="zh-CN" w:bidi="ar"/>
        </w:rPr>
        <w:t>。</w:t>
      </w:r>
    </w:p>
    <w:p w14:paraId="024F7F4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半导电屏蔽</w:t>
      </w:r>
    </w:p>
    <w:p w14:paraId="26C9880F">
      <w:pPr>
        <w:keepNext w:val="0"/>
        <w:keepLines w:val="0"/>
        <w:pageBreakBefore w:val="0"/>
        <w:widowControl/>
        <w:numPr>
          <w:ilvl w:val="3"/>
          <w:numId w:val="7"/>
        </w:numPr>
        <w:kinsoku w:val="0"/>
        <w:wordWrap/>
        <w:overflowPunct/>
        <w:topLinePunct w:val="0"/>
        <w:autoSpaceDE w:val="0"/>
        <w:autoSpaceDN w:val="0"/>
        <w:bidi w:val="0"/>
        <w:adjustRightInd w:val="0"/>
        <w:snapToGrid w:val="0"/>
        <w:spacing w:beforeLines="-2147483648" w:afterLines="-2147483648" w:line="360" w:lineRule="auto"/>
        <w:ind w:left="0" w:right="0" w:firstLine="0" w:firstLineChars="0"/>
        <w:jc w:val="left"/>
        <w:textAlignment w:val="baseline"/>
        <w:outlineLvl w:val="9"/>
        <w:rPr>
          <w:rFonts w:hint="eastAsia" w:ascii="宋体" w:hAnsi="宋体" w:eastAsiaTheme="minorEastAsia" w:cstheme="minorBidi"/>
          <w:spacing w:val="0"/>
          <w:sz w:val="21"/>
          <w:szCs w:val="24"/>
          <w:highlight w:val="none"/>
          <w:lang w:val="en-US" w:eastAsia="zh-CN"/>
        </w:rPr>
      </w:pPr>
      <w:r>
        <w:rPr>
          <w:rFonts w:hint="eastAsia" w:ascii="宋体" w:hAnsi="宋体" w:eastAsiaTheme="minorEastAsia" w:cstheme="minorBidi"/>
          <w:spacing w:val="0"/>
          <w:sz w:val="21"/>
          <w:szCs w:val="24"/>
          <w:highlight w:val="none"/>
          <w:lang w:val="en-US" w:eastAsia="zh-CN"/>
        </w:rPr>
        <w:t>挤包半导电屏蔽应采用与其直接接触材料相兼容、耐温等级与绝缘相适配的交联型半导电屏蔽塑料。</w:t>
      </w:r>
    </w:p>
    <w:p w14:paraId="3BDCD6D4">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Times New Roman Regular" w:hAnsi="Times New Roman Regular" w:eastAsia="宋体" w:cs="Times New Roman Regular"/>
          <w:spacing w:val="-1"/>
          <w:sz w:val="21"/>
          <w:szCs w:val="21"/>
          <w:lang w:val="en-US" w:eastAsia="zh-CN"/>
        </w:rPr>
      </w:pPr>
      <w:r>
        <w:rPr>
          <w:rFonts w:hint="eastAsia" w:ascii="宋体" w:hAnsi="宋体" w:eastAsia="宋体" w:cs="宋体"/>
          <w:spacing w:val="-1"/>
          <w:sz w:val="21"/>
          <w:szCs w:val="21"/>
          <w:lang w:val="en-US" w:eastAsia="zh-CN"/>
        </w:rPr>
        <w:t>导体屏蔽应由挤包的半导电层或先绕包半导电带再在其上挤包半导电层组成，厚度和最薄点厚度应符合</w:t>
      </w:r>
      <w:r>
        <w:rPr>
          <w:rFonts w:hint="eastAsia" w:ascii="宋体" w:hAnsi="宋体" w:cstheme="minorBidi"/>
          <w:sz w:val="21"/>
          <w:szCs w:val="21"/>
          <w:highlight w:val="none"/>
          <w:lang w:val="en-US" w:eastAsia="zh-CN"/>
        </w:rPr>
        <w:t>表</w:t>
      </w:r>
      <w:r>
        <w:rPr>
          <w:rFonts w:hint="default" w:ascii="Times New Roman Regular" w:hAnsi="Times New Roman Regular" w:cs="Times New Roman Regular"/>
          <w:sz w:val="21"/>
          <w:szCs w:val="21"/>
          <w:highlight w:val="none"/>
          <w:lang w:val="en-US" w:eastAsia="zh-CN"/>
        </w:rPr>
        <w:t>17</w:t>
      </w:r>
      <w:r>
        <w:rPr>
          <w:rFonts w:hint="eastAsia" w:ascii="宋体" w:hAnsi="宋体" w:cstheme="minorBidi"/>
          <w:sz w:val="21"/>
          <w:szCs w:val="21"/>
          <w:highlight w:val="none"/>
          <w:lang w:val="en-US" w:eastAsia="zh-CN"/>
        </w:rPr>
        <w:t>的规定</w:t>
      </w:r>
      <w:r>
        <w:rPr>
          <w:rFonts w:hint="eastAsia" w:ascii="宋体" w:hAnsi="宋体" w:eastAsia="宋体" w:cs="宋体"/>
          <w:spacing w:val="-1"/>
          <w:sz w:val="21"/>
          <w:szCs w:val="21"/>
          <w:lang w:val="en-US" w:eastAsia="zh-CN"/>
        </w:rPr>
        <w:t>。</w:t>
      </w:r>
    </w:p>
    <w:p w14:paraId="61079A77">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绝缘屏蔽应为与绝缘层同时挤出的半导电层，厚度和最薄点厚度应符合</w:t>
      </w:r>
      <w:r>
        <w:rPr>
          <w:rFonts w:hint="eastAsia" w:ascii="宋体" w:hAnsi="宋体" w:cstheme="minorBidi"/>
          <w:sz w:val="21"/>
          <w:szCs w:val="21"/>
          <w:highlight w:val="none"/>
          <w:lang w:val="en-US" w:eastAsia="zh-CN"/>
        </w:rPr>
        <w:t>表</w:t>
      </w:r>
      <w:r>
        <w:rPr>
          <w:rFonts w:hint="default" w:ascii="Times New Roman Regular" w:hAnsi="Times New Roman Regular" w:cs="Times New Roman Regular"/>
          <w:sz w:val="21"/>
          <w:szCs w:val="21"/>
          <w:highlight w:val="none"/>
          <w:lang w:val="en-US" w:eastAsia="zh-CN"/>
        </w:rPr>
        <w:t>17</w:t>
      </w:r>
      <w:r>
        <w:rPr>
          <w:rFonts w:hint="eastAsia" w:ascii="宋体" w:hAnsi="宋体" w:cstheme="minorBidi"/>
          <w:sz w:val="21"/>
          <w:szCs w:val="21"/>
          <w:highlight w:val="none"/>
          <w:lang w:val="en-US" w:eastAsia="zh-CN"/>
        </w:rPr>
        <w:t>的规定</w:t>
      </w:r>
      <w:r>
        <w:rPr>
          <w:rFonts w:hint="eastAsia" w:ascii="宋体" w:hAnsi="宋体" w:eastAsia="宋体" w:cs="宋体"/>
          <w:spacing w:val="-1"/>
          <w:sz w:val="21"/>
          <w:szCs w:val="21"/>
          <w:lang w:val="en-US" w:eastAsia="zh-CN"/>
        </w:rPr>
        <w:t>。</w:t>
      </w:r>
    </w:p>
    <w:p w14:paraId="53735186">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2"/>
          <w:sz w:val="21"/>
          <w:szCs w:val="21"/>
          <w:lang w:val="en-US" w:eastAsia="zh-CN"/>
        </w:rPr>
        <w:t>半导电屏蔽层与绝缘界面的微孔与突起应按照</w:t>
      </w:r>
      <w:r>
        <w:rPr>
          <w:rFonts w:hint="default" w:ascii="Times New Roman Regular" w:hAnsi="Times New Roman Regular" w:eastAsia="宋体" w:cs="Times New Roman Regular"/>
          <w:spacing w:val="-1"/>
          <w:sz w:val="21"/>
          <w:szCs w:val="21"/>
          <w:lang w:val="en-US" w:eastAsia="zh-CN"/>
        </w:rPr>
        <w:t>GB/T 11017.</w:t>
      </w:r>
      <w:r>
        <w:rPr>
          <w:rFonts w:hint="eastAsia" w:ascii="Times New Roman Regular" w:hAnsi="Times New Roman Regular" w:eastAsia="宋体" w:cs="Times New Roman Regular"/>
          <w:spacing w:val="-1"/>
          <w:sz w:val="21"/>
          <w:szCs w:val="21"/>
          <w:lang w:val="en-US" w:eastAsia="zh-CN"/>
        </w:rPr>
        <w:t>1进行取样和试验，结果应符合</w:t>
      </w:r>
      <w:r>
        <w:rPr>
          <w:rFonts w:hint="eastAsia" w:cs="Times New Roman"/>
          <w:color w:val="auto"/>
          <w:spacing w:val="0"/>
          <w:kern w:val="2"/>
          <w:sz w:val="21"/>
          <w:szCs w:val="24"/>
          <w:highlight w:val="none"/>
          <w:lang w:val="en-US" w:eastAsia="zh-CN" w:bidi="ar"/>
        </w:rPr>
        <w:t>表19</w:t>
      </w:r>
      <w:r>
        <w:rPr>
          <w:rFonts w:hint="eastAsia" w:ascii="Times New Roman" w:hAnsi="Times New Roman" w:cs="Times New Roman"/>
          <w:color w:val="auto"/>
          <w:spacing w:val="0"/>
          <w:kern w:val="2"/>
          <w:sz w:val="21"/>
          <w:szCs w:val="24"/>
          <w:highlight w:val="none"/>
          <w:lang w:val="en-US" w:eastAsia="zh-CN" w:bidi="ar"/>
        </w:rPr>
        <w:t>的</w:t>
      </w:r>
      <w:r>
        <w:rPr>
          <w:rFonts w:hint="eastAsia" w:ascii="Times New Roman" w:hAnsi="Times New Roman" w:cs="Times New Roman" w:eastAsiaTheme="minorEastAsia"/>
          <w:color w:val="auto"/>
          <w:spacing w:val="0"/>
          <w:kern w:val="2"/>
          <w:sz w:val="21"/>
          <w:szCs w:val="24"/>
          <w:highlight w:val="none"/>
          <w:lang w:val="en-US" w:eastAsia="zh-CN" w:bidi="ar"/>
        </w:rPr>
        <w:t>要求</w:t>
      </w:r>
      <w:r>
        <w:rPr>
          <w:rFonts w:hint="eastAsia" w:ascii="Times New Roman" w:hAnsi="Times New Roman" w:cs="Times New Roman"/>
          <w:color w:val="auto"/>
          <w:spacing w:val="0"/>
          <w:kern w:val="2"/>
          <w:sz w:val="21"/>
          <w:szCs w:val="24"/>
          <w:highlight w:val="none"/>
          <w:lang w:val="en-US" w:eastAsia="zh-CN" w:bidi="ar"/>
        </w:rPr>
        <w:t>。</w:t>
      </w:r>
    </w:p>
    <w:p w14:paraId="0BBA636A">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半导电屏蔽电阻率应符合</w:t>
      </w:r>
      <w:r>
        <w:rPr>
          <w:rFonts w:hint="eastAsia" w:ascii="宋体" w:hAnsi="宋体" w:eastAsiaTheme="minorEastAsia" w:cstheme="minorBidi"/>
          <w:sz w:val="21"/>
          <w:szCs w:val="24"/>
          <w:highlight w:val="none"/>
          <w:lang w:val="en-US" w:eastAsia="zh-CN"/>
        </w:rPr>
        <w:t>表</w:t>
      </w:r>
      <w:r>
        <w:rPr>
          <w:rFonts w:hint="default" w:ascii="Times New Roman Regular" w:hAnsi="Times New Roman Regular" w:cs="Times New Roman Regular" w:eastAsiaTheme="minorEastAsia"/>
          <w:sz w:val="21"/>
          <w:szCs w:val="24"/>
          <w:highlight w:val="none"/>
          <w:lang w:val="en-US" w:eastAsia="zh-CN"/>
        </w:rPr>
        <w:t>1</w:t>
      </w:r>
      <w:r>
        <w:rPr>
          <w:rFonts w:hint="eastAsia" w:ascii="Times New Roman Regular" w:hAnsi="Times New Roman Regular" w:cs="Times New Roman Regular" w:eastAsiaTheme="minorEastAsia"/>
          <w:sz w:val="21"/>
          <w:szCs w:val="24"/>
          <w:highlight w:val="none"/>
          <w:lang w:val="en-US" w:eastAsia="zh-CN"/>
        </w:rPr>
        <w:t>8</w:t>
      </w:r>
      <w:r>
        <w:rPr>
          <w:rFonts w:hint="eastAsia" w:ascii="宋体" w:hAnsi="宋体" w:eastAsiaTheme="minorEastAsia" w:cstheme="minorBidi"/>
          <w:sz w:val="21"/>
          <w:szCs w:val="24"/>
          <w:highlight w:val="none"/>
          <w:lang w:val="en-US" w:eastAsia="zh-CN"/>
        </w:rPr>
        <w:t>的规定。</w:t>
      </w:r>
    </w:p>
    <w:p w14:paraId="07F548CE">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缓冲层或纵向阻水层</w:t>
      </w:r>
    </w:p>
    <w:p w14:paraId="1F57EB23">
      <w:pPr>
        <w:pStyle w:val="10"/>
        <w:keepNext w:val="0"/>
        <w:keepLines w:val="0"/>
        <w:pageBreakBefore w:val="0"/>
        <w:widowControl/>
        <w:numPr>
          <w:ilvl w:val="3"/>
          <w:numId w:val="7"/>
        </w:numPr>
        <w:kinsoku w:val="0"/>
        <w:wordWrap/>
        <w:overflowPunct/>
        <w:topLinePunct w:val="0"/>
        <w:autoSpaceDE/>
        <w:autoSpaceDN/>
        <w:bidi w:val="0"/>
        <w:adjustRightInd w:val="0"/>
        <w:snapToGrid w:val="0"/>
        <w:spacing w:line="360" w:lineRule="auto"/>
        <w:ind w:left="0" w:right="0" w:firstLine="0" w:firstLineChars="0"/>
        <w:jc w:val="both"/>
        <w:textAlignment w:val="baseline"/>
        <w:rPr>
          <w:rFonts w:hint="eastAsia" w:ascii="宋体" w:hAnsi="宋体" w:eastAsia="宋体" w:cs="宋体"/>
          <w:spacing w:val="-1"/>
          <w:sz w:val="21"/>
          <w:szCs w:val="21"/>
          <w:lang w:eastAsia="zh-CN"/>
        </w:rPr>
      </w:pPr>
      <w:r>
        <w:rPr>
          <w:rFonts w:hint="eastAsia" w:ascii="宋体" w:hAnsi="宋体" w:eastAsia="宋体" w:cs="宋体"/>
          <w:spacing w:val="-1"/>
          <w:sz w:val="21"/>
          <w:szCs w:val="21"/>
        </w:rPr>
        <w:t>挤包的绝缘半导电屏蔽层外应有</w:t>
      </w:r>
      <w:r>
        <w:rPr>
          <w:rFonts w:hint="eastAsia" w:ascii="宋体" w:hAnsi="宋体" w:eastAsia="宋体" w:cs="宋体"/>
          <w:spacing w:val="-1"/>
          <w:sz w:val="21"/>
          <w:szCs w:val="21"/>
          <w:lang w:eastAsia="zh-CN"/>
        </w:rPr>
        <w:t>半导电弹性材料或具有纵向阻水功能的半导电弹性阻水材料</w:t>
      </w:r>
      <w:r>
        <w:rPr>
          <w:rFonts w:hint="eastAsia" w:ascii="宋体" w:hAnsi="宋体" w:eastAsia="宋体" w:cs="宋体"/>
          <w:spacing w:val="-1"/>
          <w:sz w:val="21"/>
          <w:szCs w:val="21"/>
          <w:lang w:val="en-US" w:eastAsia="zh-CN"/>
        </w:rPr>
        <w:t>组成的缓冲层</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缓冲</w:t>
      </w:r>
      <w:r>
        <w:rPr>
          <w:rFonts w:hint="eastAsia" w:ascii="宋体" w:hAnsi="宋体" w:eastAsia="宋体" w:cs="宋体"/>
          <w:spacing w:val="-2"/>
          <w:sz w:val="21"/>
          <w:szCs w:val="21"/>
        </w:rPr>
        <w:t>层的厚度应</w:t>
      </w:r>
      <w:r>
        <w:rPr>
          <w:rFonts w:hint="eastAsia" w:ascii="宋体" w:hAnsi="宋体" w:eastAsia="宋体" w:cs="宋体"/>
          <w:spacing w:val="-1"/>
          <w:sz w:val="21"/>
          <w:szCs w:val="21"/>
        </w:rPr>
        <w:t>能满足补偿电缆运行中热膨胀的要求。</w:t>
      </w:r>
      <w:r>
        <w:rPr>
          <w:rFonts w:hint="eastAsia" w:ascii="宋体" w:hAnsi="宋体" w:eastAsia="宋体" w:cs="宋体"/>
          <w:spacing w:val="-1"/>
          <w:sz w:val="21"/>
          <w:szCs w:val="21"/>
          <w:lang w:val="en-US" w:eastAsia="zh-CN"/>
        </w:rPr>
        <w:t>缓冲层含水率</w:t>
      </w:r>
      <w:r>
        <w:rPr>
          <w:rFonts w:hint="eastAsia" w:ascii="Times New Roman Regular" w:hAnsi="Times New Roman Regular" w:eastAsia="宋体" w:cs="Times New Roman Regular"/>
          <w:spacing w:val="-1"/>
          <w:sz w:val="21"/>
          <w:szCs w:val="21"/>
          <w:lang w:val="en-US" w:eastAsia="zh-CN"/>
        </w:rPr>
        <w:t>不大于</w:t>
      </w:r>
      <w:r>
        <w:rPr>
          <w:rFonts w:hint="default" w:ascii="Times New Roman Regular" w:hAnsi="Times New Roman Regular" w:eastAsia="宋体" w:cs="Times New Roman Regular"/>
          <w:spacing w:val="-1"/>
          <w:sz w:val="21"/>
          <w:szCs w:val="21"/>
          <w:lang w:val="en-US" w:eastAsia="zh-CN"/>
        </w:rPr>
        <w:t>5%</w:t>
      </w:r>
      <w:r>
        <w:rPr>
          <w:rFonts w:hint="eastAsia" w:ascii="宋体" w:hAnsi="宋体" w:eastAsia="宋体" w:cs="宋体"/>
          <w:spacing w:val="-1"/>
          <w:sz w:val="21"/>
          <w:szCs w:val="21"/>
          <w:lang w:val="en-US" w:eastAsia="zh-CN"/>
        </w:rPr>
        <w:t>。</w:t>
      </w:r>
    </w:p>
    <w:p w14:paraId="6C62D495">
      <w:pPr>
        <w:pStyle w:val="10"/>
        <w:keepNext w:val="0"/>
        <w:keepLines w:val="0"/>
        <w:pageBreakBefore w:val="0"/>
        <w:widowControl/>
        <w:numPr>
          <w:ilvl w:val="3"/>
          <w:numId w:val="7"/>
        </w:numPr>
        <w:kinsoku w:val="0"/>
        <w:wordWrap/>
        <w:overflowPunct/>
        <w:topLinePunct w:val="0"/>
        <w:autoSpaceDE/>
        <w:autoSpaceDN/>
        <w:bidi w:val="0"/>
        <w:adjustRightInd w:val="0"/>
        <w:snapToGrid w:val="0"/>
        <w:spacing w:line="360" w:lineRule="auto"/>
        <w:ind w:left="0" w:right="0" w:firstLine="0" w:firstLineChars="0"/>
        <w:jc w:val="both"/>
        <w:textAlignment w:val="baseline"/>
        <w:rPr>
          <w:rFonts w:hint="eastAsia" w:ascii="宋体" w:hAnsi="宋体" w:eastAsia="宋体" w:cs="宋体"/>
          <w:spacing w:val="-4"/>
          <w:sz w:val="21"/>
          <w:szCs w:val="21"/>
        </w:rPr>
      </w:pPr>
      <w:r>
        <w:rPr>
          <w:rFonts w:hint="eastAsia" w:ascii="宋体" w:hAnsi="宋体" w:eastAsia="宋体" w:cs="宋体"/>
          <w:spacing w:val="-1"/>
          <w:sz w:val="21"/>
          <w:szCs w:val="21"/>
        </w:rPr>
        <w:t>如电缆有纵向阻水要求时，绝缘屏蔽层与径向金属防水层之间应有纵向阻水层。纵向</w:t>
      </w:r>
      <w:r>
        <w:rPr>
          <w:rFonts w:hint="eastAsia" w:ascii="宋体" w:hAnsi="宋体" w:eastAsia="宋体" w:cs="宋体"/>
          <w:spacing w:val="-2"/>
          <w:sz w:val="21"/>
          <w:szCs w:val="21"/>
        </w:rPr>
        <w:t>阻水层应由半</w:t>
      </w:r>
      <w:r>
        <w:rPr>
          <w:rFonts w:hint="eastAsia" w:ascii="宋体" w:hAnsi="宋体" w:eastAsia="宋体" w:cs="宋体"/>
          <w:spacing w:val="-4"/>
          <w:sz w:val="21"/>
          <w:szCs w:val="21"/>
        </w:rPr>
        <w:t>导电性的阻水膨胀带绕包而成。阻水膨胀带应绕包紧密、平整，其可膨胀面应面向铜丝屏蔽（如果有）。</w:t>
      </w:r>
      <w:r>
        <w:rPr>
          <w:rFonts w:hint="eastAsia" w:ascii="宋体" w:hAnsi="宋体" w:eastAsia="宋体" w:cs="宋体"/>
          <w:spacing w:val="-4"/>
          <w:sz w:val="21"/>
          <w:szCs w:val="21"/>
          <w:lang w:val="en-US" w:eastAsia="zh-CN"/>
        </w:rPr>
        <w:t>如对电缆导体也有纵向阻水要求时，导体绞合时应加入阻水材料。</w:t>
      </w:r>
    </w:p>
    <w:p w14:paraId="07BC5529">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金属屏蔽</w:t>
      </w:r>
    </w:p>
    <w:p w14:paraId="72C2B417">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pacing w:val="-1"/>
          <w:sz w:val="21"/>
          <w:szCs w:val="21"/>
          <w:lang w:val="en-US" w:eastAsia="zh-CN"/>
        </w:rPr>
      </w:pPr>
      <w:r>
        <w:rPr>
          <w:rFonts w:hint="eastAsia" w:ascii="宋体" w:hAnsi="宋体" w:eastAsiaTheme="minorEastAsia" w:cstheme="minorBidi"/>
          <w:sz w:val="21"/>
          <w:szCs w:val="24"/>
          <w:highlight w:val="none"/>
          <w:lang w:val="en-US" w:eastAsia="zh-CN"/>
        </w:rPr>
        <w:t>金属屏蔽由铜丝屏蔽组成，屏蔽铜丝的标称直径和平均间隙应符合</w:t>
      </w:r>
      <w:r>
        <w:rPr>
          <w:rFonts w:hint="eastAsia" w:ascii="宋体" w:hAnsi="宋体" w:cstheme="minorBidi"/>
          <w:sz w:val="21"/>
          <w:szCs w:val="21"/>
          <w:highlight w:val="none"/>
          <w:lang w:val="en-US" w:eastAsia="zh-CN"/>
        </w:rPr>
        <w:t>表</w:t>
      </w:r>
      <w:r>
        <w:rPr>
          <w:rFonts w:hint="default" w:ascii="Times New Roman Regular" w:hAnsi="Times New Roman Regular" w:cs="Times New Roman Regular"/>
          <w:sz w:val="21"/>
          <w:szCs w:val="21"/>
          <w:highlight w:val="none"/>
          <w:lang w:val="en-US" w:eastAsia="zh-CN"/>
        </w:rPr>
        <w:t>17</w:t>
      </w:r>
      <w:r>
        <w:rPr>
          <w:rFonts w:hint="eastAsia" w:ascii="宋体" w:hAnsi="宋体" w:cstheme="minorBidi"/>
          <w:sz w:val="21"/>
          <w:szCs w:val="21"/>
          <w:highlight w:val="none"/>
          <w:lang w:val="en-US" w:eastAsia="zh-CN"/>
        </w:rPr>
        <w:t>的规定</w:t>
      </w:r>
      <w:r>
        <w:rPr>
          <w:rFonts w:hint="eastAsia" w:ascii="宋体" w:hAnsi="宋体" w:eastAsia="宋体" w:cs="宋体"/>
          <w:spacing w:val="-1"/>
          <w:sz w:val="21"/>
          <w:szCs w:val="21"/>
          <w:lang w:val="en-US" w:eastAsia="zh-CN"/>
        </w:rPr>
        <w:t>。</w:t>
      </w:r>
    </w:p>
    <w:p w14:paraId="7DBD0AB4">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4"/>
          <w:sz w:val="21"/>
          <w:szCs w:val="21"/>
          <w:lang w:eastAsia="zh-CN"/>
        </w:rPr>
        <w:t>电缆采用铅套或铝套时，金属套可作为金属屏蔽。</w:t>
      </w:r>
    </w:p>
    <w:p w14:paraId="294109EF">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4"/>
          <w:sz w:val="21"/>
          <w:szCs w:val="21"/>
          <w:lang w:val="en-US" w:eastAsia="zh-CN"/>
        </w:rPr>
        <w:t>金属屏蔽应能满足电缆线路短路容量（短路电流及持续时间）的要求。验证金属屏蔽短路电流有效值的计算见</w:t>
      </w:r>
      <w:r>
        <w:rPr>
          <w:rFonts w:hint="default" w:ascii="Times New Roman Regular" w:hAnsi="Times New Roman Regular" w:eastAsia="宋体" w:cs="Times New Roman Regular"/>
          <w:spacing w:val="-1"/>
          <w:sz w:val="21"/>
          <w:szCs w:val="21"/>
          <w:lang w:val="en-US" w:eastAsia="zh-CN"/>
        </w:rPr>
        <w:t xml:space="preserve">GB/T </w:t>
      </w:r>
      <w:r>
        <w:rPr>
          <w:rFonts w:hint="eastAsia" w:ascii="Times New Roman Regular" w:hAnsi="Times New Roman Regular" w:eastAsia="宋体" w:cs="Times New Roman Regular"/>
          <w:spacing w:val="-1"/>
          <w:sz w:val="21"/>
          <w:szCs w:val="21"/>
          <w:lang w:val="en-US" w:eastAsia="zh-CN"/>
        </w:rPr>
        <w:t>42397。</w:t>
      </w:r>
      <w:r>
        <w:rPr>
          <w:rFonts w:hint="eastAsia" w:ascii="宋体" w:hAnsi="宋体" w:eastAsia="宋体" w:cs="宋体"/>
          <w:spacing w:val="-4"/>
          <w:sz w:val="21"/>
          <w:szCs w:val="21"/>
          <w:lang w:eastAsia="zh-CN"/>
        </w:rPr>
        <w:t>当铅套或铝套的厚度不能满足短路容量的要求时，应采取增加铜丝屏蔽或增加金属套厚度的措施。</w:t>
      </w:r>
    </w:p>
    <w:p w14:paraId="68357CF5">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适用时，铜丝屏蔽电阻的测量值应符合</w:t>
      </w:r>
      <w:r>
        <w:rPr>
          <w:rFonts w:hint="default" w:ascii="Times New Roman Regular" w:hAnsi="Times New Roman Regular" w:eastAsia="宋体" w:cs="Times New Roman Regular"/>
          <w:spacing w:val="-4"/>
          <w:sz w:val="21"/>
          <w:szCs w:val="21"/>
          <w:lang w:eastAsia="zh-CN"/>
        </w:rPr>
        <w:t>GB/T 3956</w:t>
      </w:r>
      <w:r>
        <w:rPr>
          <w:rFonts w:hint="eastAsia" w:ascii="宋体" w:hAnsi="宋体" w:eastAsia="宋体" w:cs="宋体"/>
          <w:spacing w:val="-4"/>
          <w:sz w:val="21"/>
          <w:szCs w:val="21"/>
          <w:lang w:eastAsia="zh-CN"/>
        </w:rPr>
        <w:t>要求，或者不大于制造商申明值（当铜丝屏蔽的截面积与</w:t>
      </w:r>
      <w:r>
        <w:rPr>
          <w:rFonts w:hint="default" w:ascii="Times New Roman Regular" w:hAnsi="Times New Roman Regular" w:eastAsia="宋体" w:cs="Times New Roman Regular"/>
          <w:spacing w:val="-4"/>
          <w:sz w:val="21"/>
          <w:szCs w:val="21"/>
          <w:lang w:eastAsia="zh-CN"/>
        </w:rPr>
        <w:t>GB/T</w:t>
      </w:r>
      <w:r>
        <w:rPr>
          <w:rFonts w:hint="eastAsia" w:ascii="Times New Roman Regular" w:hAnsi="Times New Roman Regular" w:eastAsia="宋体" w:cs="Times New Roman Regular"/>
          <w:spacing w:val="-4"/>
          <w:sz w:val="21"/>
          <w:szCs w:val="21"/>
          <w:lang w:val="en-US" w:eastAsia="zh-CN"/>
        </w:rPr>
        <w:t xml:space="preserve"> </w:t>
      </w:r>
      <w:r>
        <w:rPr>
          <w:rFonts w:hint="default" w:ascii="Times New Roman Regular" w:hAnsi="Times New Roman Regular" w:eastAsia="宋体" w:cs="Times New Roman Regular"/>
          <w:spacing w:val="-4"/>
          <w:sz w:val="21"/>
          <w:szCs w:val="21"/>
          <w:lang w:eastAsia="zh-CN"/>
        </w:rPr>
        <w:t>3956</w:t>
      </w:r>
      <w:r>
        <w:rPr>
          <w:rFonts w:hint="eastAsia" w:ascii="宋体" w:hAnsi="宋体" w:eastAsia="宋体" w:cs="宋体"/>
          <w:spacing w:val="-4"/>
          <w:sz w:val="21"/>
          <w:szCs w:val="21"/>
          <w:lang w:eastAsia="zh-CN"/>
        </w:rPr>
        <w:t>推荐的系列截面积不同时）。</w:t>
      </w:r>
    </w:p>
    <w:p w14:paraId="47344584">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金属套</w:t>
      </w:r>
    </w:p>
    <w:p w14:paraId="604124A5">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采用铝套、铅或铅合金套</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铜套</w:t>
      </w:r>
      <w:r>
        <w:rPr>
          <w:rFonts w:hint="eastAsia" w:ascii="宋体" w:hAnsi="宋体" w:eastAsia="宋体" w:cs="宋体"/>
          <w:spacing w:val="-2"/>
          <w:sz w:val="21"/>
          <w:szCs w:val="21"/>
        </w:rPr>
        <w:t>。</w:t>
      </w:r>
    </w:p>
    <w:p w14:paraId="74FAA1E2">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金属套的标称厚度</w:t>
      </w:r>
      <w:r>
        <w:rPr>
          <w:rFonts w:hint="eastAsia" w:ascii="宋体" w:hAnsi="宋体" w:cstheme="minorBidi"/>
          <w:sz w:val="21"/>
          <w:szCs w:val="21"/>
          <w:highlight w:val="none"/>
          <w:lang w:val="en-US" w:eastAsia="zh-CN"/>
        </w:rPr>
        <w:t>应符合表</w:t>
      </w:r>
      <w:r>
        <w:rPr>
          <w:rFonts w:hint="default" w:ascii="Times New Roman Regular" w:hAnsi="Times New Roman Regular" w:cs="Times New Roman Regular"/>
          <w:sz w:val="21"/>
          <w:szCs w:val="21"/>
          <w:highlight w:val="none"/>
          <w:lang w:val="en-US" w:eastAsia="zh-CN"/>
        </w:rPr>
        <w:t>17</w:t>
      </w:r>
      <w:r>
        <w:rPr>
          <w:rFonts w:hint="eastAsia" w:ascii="宋体" w:hAnsi="宋体" w:cstheme="minorBidi"/>
          <w:sz w:val="21"/>
          <w:szCs w:val="21"/>
          <w:highlight w:val="none"/>
          <w:lang w:val="en-US" w:eastAsia="zh-CN"/>
        </w:rPr>
        <w:t>的规定</w:t>
      </w:r>
      <w:r>
        <w:rPr>
          <w:rFonts w:hint="eastAsia" w:ascii="宋体" w:hAnsi="宋体" w:eastAsiaTheme="minorEastAsia" w:cstheme="minorBidi"/>
          <w:sz w:val="21"/>
          <w:szCs w:val="21"/>
          <w:highlight w:val="none"/>
          <w:lang w:val="en-US" w:eastAsia="zh-CN"/>
        </w:rPr>
        <w:t>。</w:t>
      </w:r>
    </w:p>
    <w:p w14:paraId="36435471">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宋体" w:hAnsi="宋体" w:eastAsia="宋体" w:cs="宋体"/>
          <w:spacing w:val="-2"/>
          <w:sz w:val="21"/>
          <w:szCs w:val="21"/>
          <w:lang w:val="en-US" w:eastAsia="zh-CN"/>
        </w:rPr>
      </w:pPr>
      <w:r>
        <w:rPr>
          <w:rFonts w:hint="eastAsia" w:ascii="宋体" w:hAnsi="宋体" w:eastAsia="宋体" w:cs="宋体"/>
          <w:spacing w:val="-2"/>
          <w:sz w:val="21"/>
          <w:szCs w:val="21"/>
        </w:rPr>
        <w:t>铅或铅合金套</w:t>
      </w:r>
      <w:r>
        <w:rPr>
          <w:rFonts w:hint="eastAsia" w:ascii="宋体" w:hAnsi="宋体" w:eastAsia="宋体" w:cs="宋体"/>
          <w:spacing w:val="-2"/>
          <w:sz w:val="21"/>
          <w:szCs w:val="21"/>
          <w:lang w:val="en-US" w:eastAsia="zh-CN"/>
        </w:rPr>
        <w:t>、非皱纹铜套和平铝套、皱纹铜套和皱纹铝套的最小厚度</w:t>
      </w:r>
      <w:r>
        <w:rPr>
          <w:rFonts w:hint="eastAsia" w:ascii="宋体" w:hAnsi="宋体" w:cstheme="minorBidi"/>
          <w:sz w:val="21"/>
          <w:szCs w:val="21"/>
          <w:highlight w:val="none"/>
          <w:lang w:val="en-US" w:eastAsia="zh-CN"/>
        </w:rPr>
        <w:t>应符合表</w:t>
      </w:r>
      <w:r>
        <w:rPr>
          <w:rFonts w:hint="default" w:ascii="Times New Roman Regular" w:hAnsi="Times New Roman Regular" w:cs="Times New Roman Regular"/>
          <w:sz w:val="21"/>
          <w:szCs w:val="21"/>
          <w:highlight w:val="none"/>
          <w:lang w:val="en-US" w:eastAsia="zh-CN"/>
        </w:rPr>
        <w:t>17</w:t>
      </w:r>
      <w:r>
        <w:rPr>
          <w:rFonts w:hint="eastAsia" w:ascii="宋体" w:hAnsi="宋体" w:cstheme="minorBidi"/>
          <w:sz w:val="21"/>
          <w:szCs w:val="21"/>
          <w:highlight w:val="none"/>
          <w:lang w:val="en-US" w:eastAsia="zh-CN"/>
        </w:rPr>
        <w:t>的规定</w:t>
      </w:r>
      <w:r>
        <w:rPr>
          <w:rFonts w:hint="eastAsia" w:ascii="宋体" w:hAnsi="宋体" w:eastAsiaTheme="minorEastAsia" w:cstheme="minorBidi"/>
          <w:sz w:val="21"/>
          <w:szCs w:val="21"/>
          <w:highlight w:val="none"/>
          <w:lang w:val="en-US" w:eastAsia="zh-CN"/>
        </w:rPr>
        <w:t>。</w:t>
      </w:r>
    </w:p>
    <w:p w14:paraId="167B34EC">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金属套表面应有沥青或热熔胶或沥青漆等防蚀层。铅套上可绕包自黏性橡胶带作为防蚀层。</w:t>
      </w:r>
    </w:p>
    <w:p w14:paraId="445A879C">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外护套</w:t>
      </w:r>
    </w:p>
    <w:p w14:paraId="7B85042A">
      <w:pPr>
        <w:pStyle w:val="10"/>
        <w:widowControl/>
        <w:numPr>
          <w:ilvl w:val="3"/>
          <w:numId w:val="7"/>
        </w:numPr>
        <w:kinsoku w:val="0"/>
        <w:autoSpaceDE w:val="0"/>
        <w:autoSpaceDN w:val="0"/>
        <w:adjustRightInd w:val="0"/>
        <w:snapToGrid w:val="0"/>
        <w:spacing w:beforeLines="-2147483648" w:afterLines="-2147483648" w:line="360" w:lineRule="auto"/>
        <w:ind w:firstLineChars="0"/>
        <w:jc w:val="both"/>
        <w:textAlignment w:val="baseline"/>
        <w:outlineLvl w:val="9"/>
        <w:rPr>
          <w:rFonts w:hint="default" w:ascii="Times New Roman Regular" w:hAnsi="Times New Roman Regular" w:cs="Times New Roman Regular" w:eastAsiaTheme="minorEastAsia"/>
          <w:sz w:val="21"/>
          <w:szCs w:val="21"/>
          <w:lang w:val="en-US" w:eastAsia="zh-CN"/>
        </w:rPr>
      </w:pPr>
      <w:r>
        <w:rPr>
          <w:rFonts w:hint="eastAsia" w:ascii="宋体" w:hAnsi="宋体" w:eastAsia="宋体" w:cs="宋体"/>
          <w:spacing w:val="-2"/>
          <w:sz w:val="21"/>
          <w:szCs w:val="21"/>
          <w:lang w:val="en-US" w:eastAsia="zh-CN"/>
        </w:rPr>
        <w:t>外护套材料应为表</w:t>
      </w:r>
      <w:r>
        <w:rPr>
          <w:rFonts w:hint="eastAsia" w:ascii="Times New Roman Regular" w:hAnsi="Times New Roman Regular" w:eastAsia="宋体" w:cs="Times New Roman Regular"/>
          <w:spacing w:val="-2"/>
          <w:sz w:val="21"/>
          <w:szCs w:val="21"/>
          <w:lang w:val="en-US" w:eastAsia="zh-CN"/>
        </w:rPr>
        <w:t>1</w:t>
      </w:r>
      <w:r>
        <w:rPr>
          <w:rFonts w:hint="eastAsia" w:ascii="宋体" w:hAnsi="宋体" w:eastAsia="宋体" w:cs="宋体"/>
          <w:spacing w:val="-2"/>
          <w:sz w:val="21"/>
          <w:szCs w:val="21"/>
          <w:lang w:val="en-US" w:eastAsia="zh-CN"/>
        </w:rPr>
        <w:t>所列之一种。</w:t>
      </w:r>
    </w:p>
    <w:p w14:paraId="42B53CD0">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Regular" w:hAnsi="Times New Roman Regular" w:eastAsia="宋体" w:cs="Times New Roman Regular"/>
          <w:spacing w:val="-2"/>
          <w:sz w:val="21"/>
          <w:szCs w:val="21"/>
        </w:rPr>
      </w:pPr>
      <w:r>
        <w:rPr>
          <w:rFonts w:hint="eastAsia" w:ascii="Times New Roman Regular" w:hAnsi="Times New Roman Regular" w:cs="Times New Roman Regular"/>
          <w:sz w:val="21"/>
          <w:szCs w:val="21"/>
          <w:lang w:val="en-US" w:eastAsia="zh-CN"/>
        </w:rPr>
        <w:t>外护套</w:t>
      </w:r>
      <w:r>
        <w:rPr>
          <w:rFonts w:hint="default" w:ascii="Times New Roman Regular" w:hAnsi="Times New Roman Regular" w:cs="Times New Roman Regular" w:eastAsiaTheme="minorEastAsia"/>
          <w:sz w:val="21"/>
          <w:szCs w:val="21"/>
          <w:lang w:val="en-US" w:eastAsia="zh-CN"/>
        </w:rPr>
        <w:t>标称厚度</w:t>
      </w:r>
      <w:r>
        <w:rPr>
          <w:rFonts w:hint="eastAsia" w:ascii="Times New Roman Regular" w:hAnsi="Times New Roman Regular" w:cs="Times New Roman Regular" w:eastAsiaTheme="minorEastAsia"/>
          <w:sz w:val="21"/>
          <w:szCs w:val="21"/>
          <w:lang w:val="en-US" w:eastAsia="zh-CN"/>
        </w:rPr>
        <w:t>、最薄点厚度</w:t>
      </w:r>
      <w:r>
        <w:rPr>
          <w:rFonts w:hint="default" w:ascii="Times New Roman Regular" w:hAnsi="Times New Roman Regular" w:cs="Times New Roman Regular"/>
          <w:sz w:val="21"/>
          <w:szCs w:val="21"/>
          <w:lang w:val="en-US" w:eastAsia="zh-CN"/>
        </w:rPr>
        <w:t>应</w:t>
      </w:r>
      <w:r>
        <w:rPr>
          <w:rFonts w:hint="eastAsia" w:ascii="宋体" w:hAnsi="宋体" w:eastAsia="宋体" w:cs="宋体"/>
          <w:sz w:val="21"/>
          <w:szCs w:val="21"/>
          <w:lang w:val="en-US" w:eastAsia="zh-CN"/>
        </w:rPr>
        <w:t>符合</w:t>
      </w:r>
      <w:r>
        <w:rPr>
          <w:rFonts w:hint="eastAsia" w:ascii="宋体" w:hAnsi="宋体" w:cstheme="minorBidi"/>
          <w:sz w:val="21"/>
          <w:szCs w:val="21"/>
          <w:highlight w:val="none"/>
          <w:lang w:val="en-US" w:eastAsia="zh-CN"/>
        </w:rPr>
        <w:t>表</w:t>
      </w:r>
      <w:r>
        <w:rPr>
          <w:rFonts w:hint="default" w:ascii="Times New Roman Regular" w:hAnsi="Times New Roman Regular" w:cs="Times New Roman Regular"/>
          <w:sz w:val="21"/>
          <w:szCs w:val="21"/>
          <w:highlight w:val="none"/>
          <w:lang w:val="en-US" w:eastAsia="zh-CN"/>
        </w:rPr>
        <w:t>17</w:t>
      </w:r>
      <w:r>
        <w:rPr>
          <w:rFonts w:hint="eastAsia" w:ascii="宋体" w:hAnsi="宋体" w:cstheme="minorBidi"/>
          <w:sz w:val="21"/>
          <w:szCs w:val="21"/>
          <w:highlight w:val="none"/>
          <w:lang w:val="en-US" w:eastAsia="zh-CN"/>
        </w:rPr>
        <w:t>的规定</w:t>
      </w:r>
      <w:r>
        <w:rPr>
          <w:rFonts w:hint="default" w:ascii="Times New Roman Regular" w:hAnsi="Times New Roman Regular" w:cs="Times New Roman Regular" w:eastAsiaTheme="minorEastAsia"/>
          <w:sz w:val="21"/>
          <w:szCs w:val="21"/>
          <w:lang w:val="en-US" w:eastAsia="zh-CN"/>
        </w:rPr>
        <w:t>。</w:t>
      </w:r>
    </w:p>
    <w:p w14:paraId="6501B623">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Regular" w:hAnsi="Times New Roman Regular" w:eastAsia="宋体" w:cs="Times New Roman Regular"/>
          <w:spacing w:val="-2"/>
          <w:sz w:val="21"/>
          <w:szCs w:val="21"/>
        </w:rPr>
      </w:pPr>
      <w:r>
        <w:rPr>
          <w:rFonts w:hint="eastAsia" w:ascii="Times New Roman Regular" w:hAnsi="Times New Roman Regular" w:cs="Times New Roman Regular"/>
          <w:sz w:val="21"/>
          <w:szCs w:val="21"/>
          <w:lang w:val="en-US" w:eastAsia="zh-CN"/>
        </w:rPr>
        <w:t>外护套材料</w:t>
      </w:r>
      <w:r>
        <w:rPr>
          <w:rFonts w:hint="default" w:ascii="Times New Roman Regular" w:hAnsi="Times New Roman Regular" w:cs="Times New Roman Regular" w:eastAsiaTheme="minorEastAsia"/>
          <w:sz w:val="21"/>
          <w:szCs w:val="21"/>
          <w:lang w:val="en-US" w:eastAsia="zh-CN"/>
        </w:rPr>
        <w:t>的机械物理性能要求应符合表</w:t>
      </w:r>
      <w:r>
        <w:rPr>
          <w:rFonts w:hint="eastAsia" w:ascii="Times New Roman Regular" w:hAnsi="Times New Roman Regular" w:cs="Times New Roman Regular" w:eastAsiaTheme="minorEastAsia"/>
          <w:sz w:val="21"/>
          <w:szCs w:val="21"/>
          <w:lang w:val="en-US" w:eastAsia="zh-CN"/>
        </w:rPr>
        <w:t>19</w:t>
      </w:r>
      <w:r>
        <w:rPr>
          <w:rFonts w:hint="default" w:ascii="Times New Roman Regular" w:hAnsi="Times New Roman Regular" w:cs="Times New Roman Regular" w:eastAsiaTheme="minorEastAsia"/>
          <w:sz w:val="21"/>
          <w:szCs w:val="21"/>
          <w:lang w:val="en-US" w:eastAsia="zh-CN"/>
        </w:rPr>
        <w:t>的规定。</w:t>
      </w:r>
    </w:p>
    <w:p w14:paraId="73166F51">
      <w:pPr>
        <w:pStyle w:val="10"/>
        <w:widowControl/>
        <w:numPr>
          <w:ilvl w:val="3"/>
          <w:numId w:val="7"/>
        </w:numPr>
        <w:kinsoku w:val="0"/>
        <w:autoSpaceDE w:val="0"/>
        <w:autoSpaceDN w:val="0"/>
        <w:adjustRightInd w:val="0"/>
        <w:snapToGrid w:val="0"/>
        <w:spacing w:beforeLines="-2147483648" w:afterLines="-2147483648" w:line="360" w:lineRule="auto"/>
        <w:ind w:firstLineChars="0"/>
        <w:jc w:val="both"/>
        <w:textAlignment w:val="baseline"/>
        <w:outlineLvl w:val="9"/>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eastAsia="宋体" w:cs="Times New Roman Regular"/>
          <w:spacing w:val="-2"/>
          <w:sz w:val="21"/>
          <w:szCs w:val="21"/>
        </w:rPr>
        <w:t>外护套的表面应施以均匀牢固的导电层。如果采用挤塑半导电层，且与电缆外护套黏结牢固，其厚度可构成为外护套总厚度的一部分，但挤塑半导电层不应超过外护套标称厚度的20%。</w:t>
      </w:r>
    </w:p>
    <w:p w14:paraId="48BD5E6E">
      <w:pPr>
        <w:pStyle w:val="8"/>
        <w:widowControl w:val="0"/>
        <w:numPr>
          <w:ilvl w:val="0"/>
          <w:numId w:val="0"/>
        </w:numPr>
        <w:tabs>
          <w:tab w:val="left" w:pos="0"/>
        </w:tabs>
        <w:kinsoku/>
        <w:autoSpaceDE/>
        <w:autoSpaceDN/>
        <w:adjustRightInd/>
        <w:snapToGrid/>
        <w:spacing w:before="157" w:beforeLines="50" w:after="157" w:afterLines="50"/>
        <w:ind w:leftChars="0"/>
        <w:jc w:val="center"/>
        <w:textAlignment w:val="auto"/>
        <w:outlineLvl w:val="9"/>
        <w:rPr>
          <w:rFonts w:hint="eastAsia" w:ascii="黑体" w:hAnsi="黑体" w:eastAsia="黑体" w:cs="黑体"/>
          <w:bCs/>
          <w:spacing w:val="0"/>
          <w:sz w:val="21"/>
          <w:szCs w:val="21"/>
          <w:lang w:val="en-US" w:eastAsia="zh-CN"/>
        </w:rPr>
      </w:pPr>
      <w:bookmarkStart w:id="192" w:name="_Toc1788320138"/>
      <w:bookmarkStart w:id="193" w:name="_Toc5112"/>
      <w:bookmarkStart w:id="194" w:name="_Toc1527555724"/>
      <w:bookmarkStart w:id="195" w:name="_Toc11624"/>
      <w:bookmarkStart w:id="196" w:name="_Toc19116"/>
      <w:bookmarkStart w:id="197" w:name="_Toc18788"/>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198" w:name="_Toc330249049"/>
      <w:bookmarkStart w:id="199" w:name="_Toc1363627863"/>
      <w:bookmarkStart w:id="200" w:name="_Toc1861498229"/>
      <w:r>
        <w:rPr>
          <w:rFonts w:hint="eastAsia" w:ascii="黑体" w:hAnsi="黑体" w:eastAsia="黑体" w:cs="黑体"/>
          <w:sz w:val="21"/>
          <w:szCs w:val="21"/>
          <w:lang w:val="en-US" w:eastAsia="zh-CN"/>
        </w:rPr>
        <w:t xml:space="preserve">  </w:t>
      </w:r>
      <w:r>
        <w:rPr>
          <w:rFonts w:hint="eastAsia" w:ascii="黑体" w:hAnsi="黑体" w:eastAsia="黑体" w:cs="黑体"/>
          <w:bCs/>
          <w:spacing w:val="0"/>
          <w:sz w:val="21"/>
          <w:szCs w:val="21"/>
          <w:lang w:val="en-US" w:eastAsia="zh-CN"/>
        </w:rPr>
        <w:t>电缆的非金属外护套混合料</w:t>
      </w:r>
      <w:bookmarkEnd w:id="192"/>
      <w:bookmarkEnd w:id="193"/>
      <w:bookmarkEnd w:id="194"/>
      <w:bookmarkEnd w:id="195"/>
      <w:bookmarkEnd w:id="196"/>
      <w:bookmarkEnd w:id="197"/>
      <w:bookmarkEnd w:id="198"/>
      <w:bookmarkEnd w:id="199"/>
      <w:bookmarkEnd w:id="200"/>
    </w:p>
    <w:tbl>
      <w:tblPr>
        <w:tblStyle w:val="42"/>
        <w:tblW w:w="500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129"/>
        <w:gridCol w:w="3132"/>
        <w:gridCol w:w="3133"/>
      </w:tblGrid>
      <w:tr w14:paraId="0D5F18A8">
        <w:trPr>
          <w:trHeight w:val="340" w:hRule="atLeast"/>
          <w:tblHeader/>
          <w:jc w:val="center"/>
        </w:trPr>
        <w:tc>
          <w:tcPr>
            <w:tcW w:w="3119" w:type="dxa"/>
            <w:tcBorders>
              <w:top w:val="single" w:color="000000" w:sz="12" w:space="0"/>
              <w:left w:val="single" w:color="000000" w:sz="12" w:space="0"/>
              <w:bottom w:val="single" w:color="000000" w:sz="12" w:space="0"/>
              <w:right w:val="single" w:color="000000" w:sz="4" w:space="0"/>
            </w:tcBorders>
            <w:vAlign w:val="center"/>
          </w:tcPr>
          <w:p w14:paraId="57FE5949">
            <w:pPr>
              <w:spacing w:line="240" w:lineRule="exact"/>
              <w:jc w:val="center"/>
              <w:rPr>
                <w:rFonts w:ascii="Times New Roman" w:hAnsi="Times New Roman" w:cs="Times New Roman"/>
                <w:sz w:val="18"/>
                <w:szCs w:val="18"/>
              </w:rPr>
            </w:pPr>
            <w:r>
              <w:rPr>
                <w:rFonts w:ascii="Times New Roman" w:hAnsi="Times New Roman" w:cs="Times New Roman"/>
                <w:sz w:val="18"/>
                <w:szCs w:val="18"/>
              </w:rPr>
              <w:t>非金属外护套混合料</w:t>
            </w:r>
          </w:p>
        </w:tc>
        <w:tc>
          <w:tcPr>
            <w:tcW w:w="3122" w:type="dxa"/>
            <w:tcBorders>
              <w:top w:val="single" w:color="000000" w:sz="12" w:space="0"/>
              <w:left w:val="single" w:color="000000" w:sz="4" w:space="0"/>
              <w:bottom w:val="single" w:color="000000" w:sz="12" w:space="0"/>
              <w:right w:val="single" w:color="000000" w:sz="4" w:space="0"/>
            </w:tcBorders>
            <w:vAlign w:val="center"/>
          </w:tcPr>
          <w:p w14:paraId="760B16C3">
            <w:pPr>
              <w:spacing w:line="240" w:lineRule="exact"/>
              <w:jc w:val="center"/>
              <w:rPr>
                <w:rFonts w:ascii="Times New Roman" w:hAnsi="Times New Roman" w:cs="Times New Roman"/>
                <w:sz w:val="18"/>
                <w:szCs w:val="18"/>
              </w:rPr>
            </w:pPr>
            <w:r>
              <w:rPr>
                <w:rFonts w:ascii="Times New Roman" w:hAnsi="Times New Roman" w:cs="Times New Roman"/>
                <w:sz w:val="18"/>
                <w:szCs w:val="18"/>
              </w:rPr>
              <w:t>代号</w:t>
            </w:r>
          </w:p>
        </w:tc>
        <w:tc>
          <w:tcPr>
            <w:tcW w:w="3123" w:type="dxa"/>
            <w:tcBorders>
              <w:top w:val="single" w:color="000000" w:sz="12" w:space="0"/>
              <w:left w:val="single" w:color="000000" w:sz="4" w:space="0"/>
              <w:bottom w:val="single" w:color="000000" w:sz="12" w:space="0"/>
              <w:right w:val="single" w:color="000000" w:sz="12" w:space="0"/>
            </w:tcBorders>
            <w:vAlign w:val="center"/>
          </w:tcPr>
          <w:p w14:paraId="0B7D7763">
            <w:pPr>
              <w:spacing w:line="240" w:lineRule="exact"/>
              <w:jc w:val="center"/>
              <w:rPr>
                <w:rFonts w:ascii="Times New Roman" w:hAnsi="Times New Roman" w:cs="Times New Roman"/>
                <w:sz w:val="18"/>
                <w:szCs w:val="18"/>
              </w:rPr>
            </w:pPr>
            <w:r>
              <w:rPr>
                <w:rFonts w:ascii="Times New Roman" w:hAnsi="Times New Roman" w:cs="Times New Roman"/>
                <w:sz w:val="18"/>
                <w:szCs w:val="18"/>
              </w:rPr>
              <w:t>正常运行时导体最高温度</w:t>
            </w:r>
            <w:r>
              <w:rPr>
                <w:rFonts w:hint="eastAsia" w:ascii="宋体" w:hAnsi="宋体" w:eastAsia="宋体" w:cs="宋体"/>
                <w:sz w:val="18"/>
                <w:szCs w:val="18"/>
                <w:lang w:val="en-US" w:eastAsia="zh-CN"/>
              </w:rPr>
              <w:t>/</w:t>
            </w:r>
            <w:r>
              <w:rPr>
                <w:rFonts w:ascii="Times New Roman" w:hAnsi="Times New Roman" w:cs="Times New Roman"/>
                <w:sz w:val="18"/>
                <w:szCs w:val="18"/>
              </w:rPr>
              <w:t>℃</w:t>
            </w:r>
          </w:p>
        </w:tc>
      </w:tr>
      <w:tr w14:paraId="615E45F1">
        <w:trPr>
          <w:trHeight w:val="340" w:hRule="atLeast"/>
          <w:jc w:val="center"/>
        </w:trPr>
        <w:tc>
          <w:tcPr>
            <w:tcW w:w="3119" w:type="dxa"/>
            <w:tcBorders>
              <w:top w:val="single" w:color="000000" w:sz="12" w:space="0"/>
              <w:tl2br w:val="nil"/>
              <w:tr2bl w:val="nil"/>
            </w:tcBorders>
            <w:vAlign w:val="center"/>
          </w:tcPr>
          <w:p w14:paraId="25B58DD8">
            <w:pPr>
              <w:spacing w:line="240" w:lineRule="exact"/>
              <w:jc w:val="center"/>
              <w:rPr>
                <w:rFonts w:ascii="Times New Roman" w:hAnsi="Times New Roman" w:cs="Times New Roman"/>
                <w:sz w:val="18"/>
                <w:szCs w:val="18"/>
              </w:rPr>
            </w:pPr>
            <w:r>
              <w:rPr>
                <w:rFonts w:ascii="Times New Roman" w:hAnsi="Times New Roman" w:cs="Times New Roman"/>
                <w:sz w:val="18"/>
                <w:szCs w:val="18"/>
              </w:rPr>
              <w:t>聚氯乙烯</w:t>
            </w:r>
            <w:r>
              <w:rPr>
                <w:rFonts w:hint="eastAsia" w:ascii="Times New Roman" w:hAnsi="Times New Roman" w:cs="Times New Roman"/>
                <w:sz w:val="18"/>
                <w:szCs w:val="18"/>
                <w:lang w:eastAsia="zh-CN"/>
              </w:rPr>
              <w:t>（</w:t>
            </w:r>
            <w:r>
              <w:rPr>
                <w:rFonts w:ascii="Times New Roman" w:hAnsi="Times New Roman" w:cs="Times New Roman"/>
                <w:sz w:val="18"/>
                <w:szCs w:val="18"/>
              </w:rPr>
              <w:t>PVC</w:t>
            </w:r>
            <w:r>
              <w:rPr>
                <w:rFonts w:hint="eastAsia" w:ascii="Times New Roman" w:hAnsi="Times New Roman" w:cs="Times New Roman"/>
                <w:sz w:val="18"/>
                <w:szCs w:val="18"/>
                <w:lang w:eastAsia="zh-CN"/>
              </w:rPr>
              <w:t>）</w:t>
            </w:r>
          </w:p>
        </w:tc>
        <w:tc>
          <w:tcPr>
            <w:tcW w:w="3122" w:type="dxa"/>
            <w:tcBorders>
              <w:top w:val="single" w:color="000000" w:sz="12" w:space="0"/>
              <w:tl2br w:val="nil"/>
              <w:tr2bl w:val="nil"/>
            </w:tcBorders>
            <w:vAlign w:val="center"/>
          </w:tcPr>
          <w:p w14:paraId="18730225">
            <w:pPr>
              <w:spacing w:line="240" w:lineRule="exact"/>
              <w:jc w:val="center"/>
              <w:rPr>
                <w:rFonts w:ascii="Times New Roman" w:hAnsi="Times New Roman" w:cs="Times New Roman"/>
                <w:sz w:val="18"/>
                <w:szCs w:val="18"/>
              </w:rPr>
            </w:pPr>
            <w:r>
              <w:rPr>
                <w:rFonts w:ascii="Times New Roman" w:hAnsi="Times New Roman" w:cs="Times New Roman"/>
                <w:sz w:val="18"/>
                <w:szCs w:val="18"/>
              </w:rPr>
              <w:t>ST</w:t>
            </w:r>
            <w:r>
              <w:rPr>
                <w:rFonts w:hint="eastAsia" w:ascii="Times New Roman" w:hAnsi="Times New Roman" w:cs="Times New Roman"/>
                <w:sz w:val="18"/>
                <w:szCs w:val="18"/>
                <w:vertAlign w:val="subscript"/>
                <w:lang w:val="en-US" w:eastAsia="zh-CN"/>
              </w:rPr>
              <w:t>2</w:t>
            </w:r>
          </w:p>
        </w:tc>
        <w:tc>
          <w:tcPr>
            <w:tcW w:w="3123" w:type="dxa"/>
            <w:tcBorders>
              <w:top w:val="single" w:color="000000" w:sz="12" w:space="0"/>
              <w:tl2br w:val="nil"/>
              <w:tr2bl w:val="nil"/>
            </w:tcBorders>
            <w:vAlign w:val="center"/>
          </w:tcPr>
          <w:p w14:paraId="70759BA6">
            <w:pPr>
              <w:spacing w:line="240" w:lineRule="exact"/>
              <w:jc w:val="center"/>
              <w:rPr>
                <w:rFonts w:ascii="Times New Roman" w:hAnsi="Times New Roman" w:cs="Times New Roman"/>
                <w:sz w:val="18"/>
                <w:szCs w:val="18"/>
              </w:rPr>
            </w:pPr>
            <w:r>
              <w:rPr>
                <w:rFonts w:ascii="Times New Roman" w:hAnsi="Times New Roman" w:cs="Times New Roman"/>
                <w:sz w:val="18"/>
                <w:szCs w:val="18"/>
              </w:rPr>
              <w:t>90</w:t>
            </w:r>
          </w:p>
        </w:tc>
      </w:tr>
      <w:tr w14:paraId="7AE01AF8">
        <w:trPr>
          <w:trHeight w:val="340" w:hRule="atLeast"/>
          <w:jc w:val="center"/>
        </w:trPr>
        <w:tc>
          <w:tcPr>
            <w:tcW w:w="3119" w:type="dxa"/>
            <w:tcBorders>
              <w:tl2br w:val="nil"/>
              <w:tr2bl w:val="nil"/>
            </w:tcBorders>
            <w:vAlign w:val="center"/>
          </w:tcPr>
          <w:p w14:paraId="3F8F35E9">
            <w:pPr>
              <w:spacing w:line="240" w:lineRule="exact"/>
              <w:jc w:val="center"/>
              <w:rPr>
                <w:rFonts w:ascii="Times New Roman" w:hAnsi="Times New Roman" w:cs="Times New Roman"/>
                <w:sz w:val="18"/>
                <w:szCs w:val="18"/>
              </w:rPr>
            </w:pPr>
            <w:r>
              <w:rPr>
                <w:rFonts w:ascii="Times New Roman" w:hAnsi="Times New Roman" w:cs="Times New Roman"/>
                <w:sz w:val="18"/>
                <w:szCs w:val="18"/>
              </w:rPr>
              <w:t>聚乙烯</w:t>
            </w:r>
            <w:r>
              <w:rPr>
                <w:rFonts w:hint="eastAsia" w:ascii="Times New Roman" w:hAnsi="Times New Roman" w:cs="Times New Roman"/>
                <w:sz w:val="18"/>
                <w:szCs w:val="18"/>
                <w:lang w:eastAsia="zh-CN"/>
              </w:rPr>
              <w:t>（</w:t>
            </w:r>
            <w:r>
              <w:rPr>
                <w:rFonts w:ascii="Times New Roman" w:hAnsi="Times New Roman" w:cs="Times New Roman"/>
                <w:sz w:val="18"/>
                <w:szCs w:val="18"/>
              </w:rPr>
              <w:t>PE</w:t>
            </w:r>
            <w:r>
              <w:rPr>
                <w:rFonts w:hint="eastAsia" w:ascii="Times New Roman" w:hAnsi="Times New Roman" w:cs="Times New Roman"/>
                <w:sz w:val="18"/>
                <w:szCs w:val="18"/>
                <w:lang w:eastAsia="zh-CN"/>
              </w:rPr>
              <w:t>）</w:t>
            </w:r>
          </w:p>
        </w:tc>
        <w:tc>
          <w:tcPr>
            <w:tcW w:w="3122" w:type="dxa"/>
            <w:tcBorders>
              <w:tl2br w:val="nil"/>
              <w:tr2bl w:val="nil"/>
            </w:tcBorders>
            <w:vAlign w:val="center"/>
          </w:tcPr>
          <w:p w14:paraId="76F9420D">
            <w:pPr>
              <w:spacing w:line="240" w:lineRule="exact"/>
              <w:jc w:val="center"/>
              <w:rPr>
                <w:rFonts w:ascii="Times New Roman" w:hAnsi="Times New Roman" w:cs="Times New Roman"/>
                <w:sz w:val="18"/>
                <w:szCs w:val="18"/>
              </w:rPr>
            </w:pPr>
            <w:r>
              <w:rPr>
                <w:rFonts w:ascii="Times New Roman" w:hAnsi="Times New Roman" w:cs="Times New Roman"/>
                <w:sz w:val="18"/>
                <w:szCs w:val="18"/>
              </w:rPr>
              <w:t>ST</w:t>
            </w:r>
            <w:r>
              <w:rPr>
                <w:rFonts w:hint="eastAsia" w:ascii="Times New Roman" w:hAnsi="Times New Roman" w:cs="Times New Roman"/>
                <w:sz w:val="18"/>
                <w:szCs w:val="18"/>
                <w:vertAlign w:val="subscript"/>
                <w:lang w:val="en-US" w:eastAsia="zh-CN"/>
              </w:rPr>
              <w:t>7</w:t>
            </w:r>
          </w:p>
        </w:tc>
        <w:tc>
          <w:tcPr>
            <w:tcW w:w="3123" w:type="dxa"/>
            <w:tcBorders>
              <w:tl2br w:val="nil"/>
              <w:tr2bl w:val="nil"/>
            </w:tcBorders>
            <w:vAlign w:val="center"/>
          </w:tcPr>
          <w:p w14:paraId="03CEFC67">
            <w:pPr>
              <w:spacing w:line="240" w:lineRule="exact"/>
              <w:jc w:val="center"/>
              <w:rPr>
                <w:rFonts w:ascii="Times New Roman" w:hAnsi="Times New Roman" w:cs="Times New Roman"/>
                <w:sz w:val="18"/>
                <w:szCs w:val="18"/>
              </w:rPr>
            </w:pPr>
            <w:r>
              <w:rPr>
                <w:rFonts w:ascii="Times New Roman" w:hAnsi="Times New Roman" w:cs="Times New Roman"/>
                <w:sz w:val="18"/>
                <w:szCs w:val="18"/>
              </w:rPr>
              <w:t>90</w:t>
            </w:r>
          </w:p>
        </w:tc>
      </w:tr>
      <w:tr w14:paraId="46622AA7">
        <w:trPr>
          <w:trHeight w:val="340" w:hRule="atLeast"/>
          <w:jc w:val="center"/>
        </w:trPr>
        <w:tc>
          <w:tcPr>
            <w:tcW w:w="3119" w:type="dxa"/>
            <w:tcBorders>
              <w:tl2br w:val="nil"/>
              <w:tr2bl w:val="nil"/>
            </w:tcBorders>
            <w:vAlign w:val="center"/>
          </w:tcPr>
          <w:p w14:paraId="6EA3ECF8">
            <w:pPr>
              <w:spacing w:line="240" w:lineRule="exact"/>
              <w:jc w:val="center"/>
              <w:rPr>
                <w:rFonts w:ascii="Times New Roman" w:hAnsi="Times New Roman" w:cs="Times New Roman"/>
                <w:sz w:val="18"/>
                <w:szCs w:val="18"/>
              </w:rPr>
            </w:pPr>
            <w:r>
              <w:rPr>
                <w:rFonts w:ascii="Times New Roman" w:hAnsi="Times New Roman" w:cs="Times New Roman"/>
                <w:sz w:val="18"/>
                <w:szCs w:val="18"/>
              </w:rPr>
              <w:t>无卤低烟阻燃材料</w:t>
            </w:r>
          </w:p>
        </w:tc>
        <w:tc>
          <w:tcPr>
            <w:tcW w:w="3122" w:type="dxa"/>
            <w:tcBorders>
              <w:tl2br w:val="nil"/>
              <w:tr2bl w:val="nil"/>
            </w:tcBorders>
            <w:vAlign w:val="center"/>
          </w:tcPr>
          <w:p w14:paraId="031EEB24">
            <w:pPr>
              <w:spacing w:line="240" w:lineRule="exact"/>
              <w:jc w:val="center"/>
              <w:rPr>
                <w:rFonts w:ascii="Times New Roman" w:hAnsi="Times New Roman" w:cs="Times New Roman"/>
                <w:sz w:val="18"/>
                <w:szCs w:val="18"/>
              </w:rPr>
            </w:pPr>
            <w:r>
              <w:rPr>
                <w:rFonts w:ascii="Times New Roman" w:hAnsi="Times New Roman" w:cs="Times New Roman"/>
                <w:sz w:val="18"/>
                <w:szCs w:val="18"/>
              </w:rPr>
              <w:t>ST</w:t>
            </w:r>
            <w:r>
              <w:rPr>
                <w:rFonts w:hint="eastAsia" w:ascii="Times New Roman" w:hAnsi="Times New Roman" w:cs="Times New Roman"/>
                <w:sz w:val="18"/>
                <w:szCs w:val="18"/>
                <w:vertAlign w:val="subscript"/>
                <w:lang w:val="en-US" w:eastAsia="zh-CN"/>
              </w:rPr>
              <w:t>12</w:t>
            </w:r>
          </w:p>
        </w:tc>
        <w:tc>
          <w:tcPr>
            <w:tcW w:w="3123" w:type="dxa"/>
            <w:tcBorders>
              <w:tl2br w:val="nil"/>
              <w:tr2bl w:val="nil"/>
            </w:tcBorders>
            <w:vAlign w:val="center"/>
          </w:tcPr>
          <w:p w14:paraId="1B37D932">
            <w:pPr>
              <w:spacing w:line="240" w:lineRule="exact"/>
              <w:jc w:val="center"/>
              <w:rPr>
                <w:rFonts w:ascii="Times New Roman" w:hAnsi="Times New Roman" w:cs="Times New Roman"/>
                <w:sz w:val="18"/>
                <w:szCs w:val="18"/>
              </w:rPr>
            </w:pPr>
            <w:r>
              <w:rPr>
                <w:rFonts w:ascii="Times New Roman" w:hAnsi="Times New Roman" w:cs="Times New Roman"/>
                <w:sz w:val="18"/>
                <w:szCs w:val="18"/>
              </w:rPr>
              <w:t>90</w:t>
            </w:r>
          </w:p>
        </w:tc>
      </w:tr>
    </w:tbl>
    <w:p w14:paraId="5D01A75F">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成品电缆阻燃、耐火要求</w:t>
      </w:r>
    </w:p>
    <w:p w14:paraId="62DAAA57">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Lines="0" w:afterLines="0" w:line="360" w:lineRule="auto"/>
        <w:ind w:left="0" w:right="0" w:firstLine="0" w:firstLineChars="0"/>
        <w:jc w:val="both"/>
        <w:textAlignment w:val="baseline"/>
        <w:outlineLvl w:val="9"/>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采用ST</w:t>
      </w:r>
      <w:r>
        <w:rPr>
          <w:rFonts w:hint="eastAsia" w:ascii="Times New Roman Regular" w:hAnsi="Times New Roman Regular" w:eastAsia="宋体" w:cs="Times New Roman Regular"/>
          <w:spacing w:val="-2"/>
          <w:sz w:val="21"/>
          <w:szCs w:val="21"/>
          <w:vertAlign w:val="subscript"/>
          <w:lang w:val="en-US" w:eastAsia="zh-CN"/>
        </w:rPr>
        <w:t>12</w:t>
      </w:r>
      <w:r>
        <w:rPr>
          <w:rFonts w:hint="eastAsia" w:ascii="Times New Roman Regular" w:hAnsi="Times New Roman Regular" w:eastAsia="宋体" w:cs="Times New Roman Regular"/>
          <w:spacing w:val="-2"/>
          <w:sz w:val="21"/>
          <w:szCs w:val="21"/>
          <w:lang w:val="en-US" w:eastAsia="zh-CN"/>
        </w:rPr>
        <w:t>外护套时，同时应申明成品电缆适用的燃烧类别。</w:t>
      </w:r>
    </w:p>
    <w:p w14:paraId="22AD52DF">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Lines="0" w:afterLines="0" w:line="360" w:lineRule="auto"/>
        <w:ind w:left="0" w:right="0" w:firstLine="0" w:firstLineChars="0"/>
        <w:jc w:val="both"/>
        <w:textAlignment w:val="baseline"/>
        <w:outlineLvl w:val="9"/>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单根阻燃燃烧试验按GB/T 18380.12和GB/T 18380.13的规定进行，阻燃A类、阻燃B类、阻燃C类电缆成束阻燃燃烧试验分别按GB/T 18380.33、GB/T 18380.34和GB/T 18380.35的规定进行，试验结果应符合</w:t>
      </w:r>
      <w:r>
        <w:rPr>
          <w:rFonts w:hint="default" w:ascii="Times New Roman Regular" w:hAnsi="Times New Roman Regular" w:cs="Times New Roman Regular" w:eastAsiaTheme="minorEastAsia"/>
          <w:sz w:val="21"/>
          <w:szCs w:val="21"/>
          <w:lang w:val="en-US" w:eastAsia="zh-CN"/>
        </w:rPr>
        <w:t>表</w:t>
      </w:r>
      <w:r>
        <w:rPr>
          <w:rFonts w:hint="eastAsia" w:ascii="Times New Roman Regular" w:hAnsi="Times New Roman Regular" w:cs="Times New Roman Regular" w:eastAsiaTheme="minorEastAsia"/>
          <w:sz w:val="21"/>
          <w:szCs w:val="21"/>
          <w:lang w:val="en-US" w:eastAsia="zh-CN"/>
        </w:rPr>
        <w:t>18</w:t>
      </w:r>
      <w:r>
        <w:rPr>
          <w:rFonts w:hint="default" w:ascii="Times New Roman Regular" w:hAnsi="Times New Roman Regular" w:cs="Times New Roman Regular" w:eastAsiaTheme="minorEastAsia"/>
          <w:sz w:val="21"/>
          <w:szCs w:val="21"/>
          <w:lang w:val="en-US" w:eastAsia="zh-CN"/>
        </w:rPr>
        <w:t>的规定</w:t>
      </w:r>
      <w:r>
        <w:rPr>
          <w:rFonts w:hint="eastAsia" w:ascii="Times New Roman Regular" w:hAnsi="Times New Roman Regular" w:eastAsia="宋体" w:cs="Times New Roman Regular"/>
          <w:spacing w:val="-2"/>
          <w:sz w:val="21"/>
          <w:szCs w:val="21"/>
          <w:lang w:val="en-US" w:eastAsia="zh-CN"/>
        </w:rPr>
        <w:t>。</w:t>
      </w:r>
    </w:p>
    <w:p w14:paraId="64EA7A67">
      <w:pPr>
        <w:pStyle w:val="10"/>
        <w:keepNext w:val="0"/>
        <w:keepLines w:val="0"/>
        <w:pageBreakBefore w:val="0"/>
        <w:widowControl/>
        <w:numPr>
          <w:ilvl w:val="3"/>
          <w:numId w:val="7"/>
        </w:numPr>
        <w:kinsoku w:val="0"/>
        <w:wordWrap/>
        <w:overflowPunct/>
        <w:topLinePunct w:val="0"/>
        <w:autoSpaceDE/>
        <w:autoSpaceDN/>
        <w:bidi w:val="0"/>
        <w:adjustRightInd w:val="0"/>
        <w:snapToGrid w:val="0"/>
        <w:spacing w:beforeLines="0" w:afterLines="0" w:line="360" w:lineRule="auto"/>
        <w:ind w:left="0" w:right="0" w:firstLine="0" w:firstLineChars="0"/>
        <w:jc w:val="both"/>
        <w:textAlignment w:val="baseline"/>
        <w:outlineLvl w:val="9"/>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电缆燃烧的烟密度试验、电缆中非金属材料燃烧时气体的酸气含量和电导率试验、电缆中非金属材料燃烧时气体的卤素含量试验应按GB/T 11017.1的要求进行，试验结果应符合</w:t>
      </w:r>
      <w:r>
        <w:rPr>
          <w:rFonts w:hint="default" w:ascii="Times New Roman Regular" w:hAnsi="Times New Roman Regular" w:cs="Times New Roman Regular" w:eastAsiaTheme="minorEastAsia"/>
          <w:sz w:val="21"/>
          <w:szCs w:val="21"/>
          <w:lang w:val="en-US" w:eastAsia="zh-CN"/>
        </w:rPr>
        <w:t>表</w:t>
      </w:r>
      <w:r>
        <w:rPr>
          <w:rFonts w:hint="eastAsia" w:ascii="Times New Roman Regular" w:hAnsi="Times New Roman Regular" w:cs="Times New Roman Regular" w:eastAsiaTheme="minorEastAsia"/>
          <w:sz w:val="21"/>
          <w:szCs w:val="21"/>
          <w:lang w:val="en-US" w:eastAsia="zh-CN"/>
        </w:rPr>
        <w:t>18</w:t>
      </w:r>
      <w:r>
        <w:rPr>
          <w:rFonts w:hint="default" w:ascii="Times New Roman Regular" w:hAnsi="Times New Roman Regular" w:cs="Times New Roman Regular" w:eastAsiaTheme="minorEastAsia"/>
          <w:sz w:val="21"/>
          <w:szCs w:val="21"/>
          <w:lang w:val="en-US" w:eastAsia="zh-CN"/>
        </w:rPr>
        <w:t>的规定</w:t>
      </w:r>
      <w:r>
        <w:rPr>
          <w:rFonts w:hint="eastAsia" w:ascii="Times New Roman Regular" w:hAnsi="Times New Roman Regular" w:eastAsia="宋体" w:cs="Times New Roman Regular"/>
          <w:spacing w:val="-2"/>
          <w:sz w:val="21"/>
          <w:szCs w:val="21"/>
          <w:lang w:val="en-US" w:eastAsia="zh-CN"/>
        </w:rPr>
        <w:t>。</w:t>
      </w:r>
    </w:p>
    <w:p w14:paraId="3FD9D9A6">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bookmarkStart w:id="201" w:name="_Toc3014"/>
      <w:bookmarkStart w:id="202" w:name="_Toc29085"/>
      <w:bookmarkStart w:id="203" w:name="_Toc29962"/>
      <w:bookmarkStart w:id="204" w:name="_Toc25612"/>
      <w:bookmarkStart w:id="205" w:name="_Toc21777"/>
      <w:bookmarkStart w:id="206" w:name="_Toc30796"/>
      <w:bookmarkStart w:id="207" w:name="_Toc12003"/>
      <w:bookmarkStart w:id="208" w:name="_Toc3401"/>
      <w:bookmarkStart w:id="209" w:name="_Toc10441"/>
      <w:bookmarkStart w:id="210" w:name="_Toc7871"/>
      <w:bookmarkStart w:id="211" w:name="_Toc11325"/>
      <w:bookmarkStart w:id="212" w:name="_Toc22209"/>
      <w:bookmarkStart w:id="213" w:name="_Toc4939"/>
      <w:bookmarkStart w:id="214" w:name="_Toc13734"/>
      <w:r>
        <w:rPr>
          <w:rFonts w:hint="eastAsia" w:ascii="黑体" w:hAnsi="黑体" w:eastAsia="黑体" w:cs="黑体"/>
          <w:b w:val="0"/>
          <w:bCs w:val="0"/>
          <w:kern w:val="0"/>
          <w:szCs w:val="21"/>
          <w:highlight w:val="none"/>
        </w:rPr>
        <w:t>密封和牵引头</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71585C3">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牵引头与线芯采用围压的连接方式，牵引头与金属护套应焊接牢固，牵引头与金属护套连接部位用</w:t>
      </w:r>
      <w:r>
        <w:rPr>
          <w:rFonts w:hint="eastAsia" w:ascii="宋体" w:hAnsi="宋体" w:eastAsia="宋体" w:cs="宋体"/>
          <w:spacing w:val="-2"/>
          <w:sz w:val="21"/>
          <w:szCs w:val="21"/>
        </w:rPr>
        <w:t>防水密封套密封，牵引头的热缩套对牵引头和电缆的重叠长度分</w:t>
      </w:r>
      <w:r>
        <w:rPr>
          <w:rFonts w:hint="eastAsia" w:ascii="宋体" w:hAnsi="宋体" w:eastAsia="宋体" w:cs="宋体"/>
          <w:spacing w:val="-3"/>
          <w:sz w:val="21"/>
          <w:szCs w:val="21"/>
        </w:rPr>
        <w:t>别不小于</w:t>
      </w:r>
      <w:r>
        <w:rPr>
          <w:rFonts w:hint="default" w:ascii="Times New Roman Regular" w:hAnsi="Times New Roman Regular" w:eastAsia="宋体" w:cs="Times New Roman Regular"/>
          <w:spacing w:val="-3"/>
          <w:sz w:val="21"/>
          <w:szCs w:val="21"/>
        </w:rPr>
        <w:t>200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3"/>
          <w:sz w:val="21"/>
          <w:szCs w:val="21"/>
          <w:lang w:eastAsia="zh-CN"/>
        </w:rPr>
        <w:t>mm</w:t>
      </w:r>
      <w:r>
        <w:rPr>
          <w:rFonts w:hint="eastAsia" w:ascii="宋体" w:hAnsi="宋体" w:eastAsia="宋体" w:cs="宋体"/>
          <w:spacing w:val="-3"/>
          <w:sz w:val="21"/>
          <w:szCs w:val="21"/>
        </w:rPr>
        <w:t>，在运输、储存、敷设</w:t>
      </w:r>
      <w:r>
        <w:rPr>
          <w:rFonts w:hint="eastAsia" w:ascii="宋体" w:hAnsi="宋体" w:eastAsia="宋体" w:cs="宋体"/>
          <w:sz w:val="21"/>
          <w:szCs w:val="21"/>
        </w:rPr>
        <w:t>过程中保证电缆密封不失效。电缆尾端应参考牵引头侧的密封方式进行</w:t>
      </w:r>
      <w:r>
        <w:rPr>
          <w:rFonts w:hint="eastAsia" w:ascii="宋体" w:hAnsi="宋体" w:eastAsia="宋体" w:cs="宋体"/>
          <w:spacing w:val="-1"/>
          <w:sz w:val="21"/>
          <w:szCs w:val="21"/>
        </w:rPr>
        <w:t>密封。</w:t>
      </w:r>
    </w:p>
    <w:p w14:paraId="14F9311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15" w:name="_Toc31056"/>
      <w:bookmarkStart w:id="216" w:name="_Toc15700"/>
      <w:bookmarkStart w:id="217" w:name="_Toc19480"/>
      <w:bookmarkStart w:id="218" w:name="_Toc674756756"/>
      <w:bookmarkStart w:id="219" w:name="_Toc15524"/>
      <w:bookmarkStart w:id="220" w:name="_Toc115435954"/>
      <w:bookmarkStart w:id="221" w:name="_Toc2001523288"/>
      <w:bookmarkStart w:id="222" w:name="_Toc1353"/>
      <w:bookmarkStart w:id="223" w:name="_Toc1371240983"/>
      <w:bookmarkStart w:id="224" w:name="_Toc431007852"/>
      <w:bookmarkStart w:id="225" w:name="_Toc30434"/>
      <w:bookmarkStart w:id="226" w:name="_Toc462053383"/>
      <w:r>
        <w:rPr>
          <w:rFonts w:hint="eastAsia" w:ascii="黑体" w:hAnsi="黑体" w:eastAsia="黑体" w:cs="黑体"/>
          <w:b w:val="0"/>
          <w:bCs w:val="0"/>
          <w:kern w:val="0"/>
          <w:sz w:val="21"/>
          <w:szCs w:val="21"/>
          <w:lang w:val="en-US" w:eastAsia="zh-CN"/>
        </w:rPr>
        <w:t>检测和试验</w:t>
      </w:r>
      <w:bookmarkEnd w:id="215"/>
      <w:bookmarkEnd w:id="216"/>
      <w:bookmarkEnd w:id="217"/>
      <w:bookmarkEnd w:id="218"/>
      <w:bookmarkEnd w:id="219"/>
      <w:bookmarkEnd w:id="220"/>
      <w:bookmarkEnd w:id="221"/>
      <w:bookmarkEnd w:id="222"/>
      <w:bookmarkEnd w:id="223"/>
      <w:bookmarkEnd w:id="224"/>
      <w:bookmarkEnd w:id="225"/>
      <w:bookmarkEnd w:id="226"/>
    </w:p>
    <w:p w14:paraId="0441646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17A3A540">
      <w:pPr>
        <w:spacing w:line="360" w:lineRule="auto"/>
        <w:ind w:firstLine="420" w:firstLineChars="200"/>
        <w:rPr>
          <w:rFonts w:hint="default" w:ascii="Times New Roman Regular" w:hAnsi="Times New Roman Regular" w:cs="Times New Roman Regular"/>
          <w:szCs w:val="24"/>
          <w:highlight w:val="none"/>
          <w:lang w:val="en-US" w:eastAsia="zh-CN"/>
        </w:rPr>
      </w:pPr>
      <w:r>
        <w:rPr>
          <w:rFonts w:hint="eastAsia" w:ascii="Times New Roman Regular" w:hAnsi="Times New Roman Regular" w:cs="Times New Roman Regular"/>
          <w:szCs w:val="24"/>
          <w:highlight w:val="none"/>
          <w:lang w:val="en-US" w:eastAsia="zh-CN"/>
        </w:rPr>
        <w:t>采购需求中，应规定检测和试验的项目、类别、方法和要求，试验项目、类别、方法和要求应符合5.3.2~5.3.6的规定</w:t>
      </w:r>
      <w:r>
        <w:rPr>
          <w:rFonts w:hint="default" w:ascii="Times New Roman Regular" w:hAnsi="Times New Roman Regular" w:cs="Times New Roman Regular"/>
          <w:szCs w:val="24"/>
          <w:highlight w:val="none"/>
          <w:lang w:val="en-US" w:eastAsia="zh-CN"/>
        </w:rPr>
        <w:t>。</w:t>
      </w:r>
    </w:p>
    <w:p w14:paraId="5A66555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试验条件</w:t>
      </w:r>
    </w:p>
    <w:p w14:paraId="666DB98B">
      <w:pPr>
        <w:pStyle w:val="10"/>
        <w:widowControl/>
        <w:numPr>
          <w:ilvl w:val="3"/>
          <w:numId w:val="7"/>
        </w:numPr>
        <w:kinsoku w:val="0"/>
        <w:autoSpaceDE w:val="0"/>
        <w:autoSpaceDN w:val="0"/>
        <w:adjustRightInd w:val="0"/>
        <w:snapToGrid w:val="0"/>
        <w:spacing w:beforeLines="0" w:afterLines="0" w:line="360" w:lineRule="auto"/>
        <w:ind w:firstLine="0" w:firstLineChars="0"/>
        <w:jc w:val="both"/>
        <w:textAlignment w:val="baseline"/>
        <w:outlineLvl w:val="9"/>
        <w:rPr>
          <w:rFonts w:hint="eastAsia" w:ascii="Times New Roman Regular" w:hAnsi="Times New Roman Regular" w:eastAsia="宋体" w:cs="Times New Roman Regular"/>
          <w:spacing w:val="-2"/>
          <w:kern w:val="2"/>
          <w:sz w:val="21"/>
          <w:szCs w:val="21"/>
          <w:lang w:val="en-US" w:eastAsia="zh-CN"/>
        </w:rPr>
      </w:pPr>
      <w:r>
        <w:rPr>
          <w:rFonts w:hint="eastAsia" w:ascii="Times New Roman Regular" w:hAnsi="Times New Roman Regular" w:eastAsia="宋体" w:cs="Times New Roman Regular"/>
          <w:spacing w:val="-2"/>
          <w:sz w:val="21"/>
          <w:szCs w:val="21"/>
          <w:highlight w:val="none"/>
          <w:lang w:val="en-US" w:eastAsia="zh-CN"/>
        </w:rPr>
        <w:t>除个别试验另有规定外，其余试验应在（20±15）℃时进行</w:t>
      </w:r>
      <w:r>
        <w:rPr>
          <w:rFonts w:hint="eastAsia" w:ascii="Times New Roman Regular" w:hAnsi="Times New Roman Regular" w:eastAsia="宋体" w:cs="Times New Roman Regular"/>
          <w:spacing w:val="-2"/>
          <w:kern w:val="2"/>
          <w:sz w:val="21"/>
          <w:szCs w:val="21"/>
          <w:lang w:val="en-US" w:eastAsia="zh-CN"/>
        </w:rPr>
        <w:t>。</w:t>
      </w:r>
    </w:p>
    <w:p w14:paraId="02D841EF">
      <w:pPr>
        <w:pStyle w:val="10"/>
        <w:widowControl/>
        <w:numPr>
          <w:ilvl w:val="3"/>
          <w:numId w:val="7"/>
        </w:numPr>
        <w:kinsoku w:val="0"/>
        <w:autoSpaceDE w:val="0"/>
        <w:autoSpaceDN w:val="0"/>
        <w:adjustRightInd w:val="0"/>
        <w:snapToGrid w:val="0"/>
        <w:spacing w:beforeLines="0" w:afterLines="0" w:line="360" w:lineRule="auto"/>
        <w:ind w:firstLine="0" w:firstLineChars="0"/>
        <w:jc w:val="both"/>
        <w:textAlignment w:val="baseline"/>
        <w:outlineLvl w:val="9"/>
        <w:rPr>
          <w:rFonts w:hint="eastAsia" w:ascii="Times New Roman Regular" w:hAnsi="Times New Roman Regular" w:eastAsia="宋体" w:cs="Times New Roman Regular"/>
          <w:spacing w:val="-2"/>
          <w:kern w:val="2"/>
          <w:sz w:val="21"/>
          <w:szCs w:val="21"/>
          <w:lang w:val="en-US" w:eastAsia="zh-CN"/>
        </w:rPr>
      </w:pPr>
      <w:r>
        <w:rPr>
          <w:rFonts w:hint="eastAsia" w:ascii="Times New Roman Regular" w:hAnsi="Times New Roman Regular" w:eastAsia="宋体" w:cs="Times New Roman Regular"/>
          <w:spacing w:val="-2"/>
          <w:kern w:val="2"/>
          <w:sz w:val="21"/>
          <w:szCs w:val="21"/>
          <w:lang w:val="en-US" w:eastAsia="zh-CN"/>
        </w:rPr>
        <w:t>交流电压试验的频率是49</w:t>
      </w:r>
      <w:r>
        <w:rPr>
          <w:rFonts w:hint="eastAsia" w:ascii="Times New Roman Regular" w:hAnsi="Times New Roman Regular" w:eastAsia="宋体" w:cs="Times New Roman Regular"/>
          <w:spacing w:val="-2"/>
          <w:kern w:val="2"/>
          <w:sz w:val="10"/>
          <w:szCs w:val="10"/>
          <w:lang w:val="en-US" w:eastAsia="zh-CN"/>
        </w:rPr>
        <w:t xml:space="preserve"> </w:t>
      </w:r>
      <w:r>
        <w:rPr>
          <w:rFonts w:hint="eastAsia" w:ascii="Times New Roman Regular" w:hAnsi="Times New Roman Regular" w:eastAsia="宋体" w:cs="Times New Roman Regular"/>
          <w:spacing w:val="-2"/>
          <w:kern w:val="2"/>
          <w:sz w:val="21"/>
          <w:szCs w:val="21"/>
          <w:lang w:val="en-US" w:eastAsia="zh-CN"/>
        </w:rPr>
        <w:t>Hz~61</w:t>
      </w:r>
      <w:r>
        <w:rPr>
          <w:rFonts w:hint="eastAsia" w:ascii="Times New Roman Regular" w:hAnsi="Times New Roman Regular" w:eastAsia="宋体" w:cs="Times New Roman Regular"/>
          <w:spacing w:val="-2"/>
          <w:kern w:val="2"/>
          <w:sz w:val="10"/>
          <w:szCs w:val="10"/>
          <w:lang w:val="en-US" w:eastAsia="zh-CN"/>
        </w:rPr>
        <w:t xml:space="preserve"> </w:t>
      </w:r>
      <w:r>
        <w:rPr>
          <w:rFonts w:hint="eastAsia" w:ascii="Times New Roman Regular" w:hAnsi="Times New Roman Regular" w:eastAsia="宋体" w:cs="Times New Roman Regular"/>
          <w:spacing w:val="-2"/>
          <w:kern w:val="2"/>
          <w:sz w:val="21"/>
          <w:szCs w:val="21"/>
          <w:lang w:val="en-US" w:eastAsia="zh-CN"/>
        </w:rPr>
        <w:t>Hz，电压波形基本上应是正弦波形。</w:t>
      </w:r>
    </w:p>
    <w:p w14:paraId="013F90FA">
      <w:pPr>
        <w:pStyle w:val="10"/>
        <w:widowControl/>
        <w:numPr>
          <w:ilvl w:val="3"/>
          <w:numId w:val="7"/>
        </w:numPr>
        <w:kinsoku w:val="0"/>
        <w:autoSpaceDE w:val="0"/>
        <w:autoSpaceDN w:val="0"/>
        <w:adjustRightInd w:val="0"/>
        <w:snapToGrid w:val="0"/>
        <w:spacing w:beforeLines="0" w:afterLines="0" w:line="360" w:lineRule="auto"/>
        <w:ind w:firstLine="0" w:firstLineChars="0"/>
        <w:jc w:val="both"/>
        <w:textAlignment w:val="baseline"/>
        <w:outlineLvl w:val="9"/>
        <w:rPr>
          <w:rFonts w:hint="eastAsia" w:ascii="Times New Roman Regular" w:hAnsi="Times New Roman Regular" w:eastAsia="宋体" w:cs="Times New Roman Regular"/>
          <w:spacing w:val="-2"/>
          <w:kern w:val="2"/>
          <w:sz w:val="21"/>
          <w:szCs w:val="21"/>
          <w:lang w:val="en-US" w:eastAsia="zh-CN"/>
        </w:rPr>
      </w:pPr>
      <w:r>
        <w:rPr>
          <w:rFonts w:hint="eastAsia" w:ascii="Times New Roman Regular" w:hAnsi="Times New Roman Regular" w:eastAsia="宋体" w:cs="Times New Roman Regular"/>
          <w:spacing w:val="-2"/>
          <w:kern w:val="2"/>
          <w:sz w:val="21"/>
          <w:szCs w:val="21"/>
          <w:lang w:val="en-US" w:eastAsia="zh-CN"/>
        </w:rPr>
        <w:t>标准雷电冲击电压波形规定的波前时间为1</w:t>
      </w:r>
      <w:r>
        <w:rPr>
          <w:rFonts w:hint="eastAsia" w:ascii="Times New Roman Regular" w:hAnsi="Times New Roman Regular" w:eastAsia="宋体" w:cs="Times New Roman Regular"/>
          <w:spacing w:val="-2"/>
          <w:kern w:val="2"/>
          <w:sz w:val="10"/>
          <w:szCs w:val="10"/>
          <w:lang w:val="en-US" w:eastAsia="zh-CN"/>
        </w:rPr>
        <w:t xml:space="preserve"> </w:t>
      </w:r>
      <w:r>
        <w:rPr>
          <w:rFonts w:hint="default" w:ascii="Times New Roman Regular" w:hAnsi="Times New Roman Regular" w:eastAsia="PingFang SC" w:cs="Times New Roman Regular"/>
          <w:spacing w:val="-2"/>
          <w:kern w:val="2"/>
          <w:sz w:val="21"/>
          <w:szCs w:val="21"/>
          <w:lang w:val="en-US" w:eastAsia="zh-CN"/>
        </w:rPr>
        <w:t>μ</w:t>
      </w:r>
      <w:r>
        <w:rPr>
          <w:rFonts w:hint="eastAsia" w:ascii="Times New Roman Regular" w:hAnsi="Times New Roman Regular" w:eastAsia="宋体" w:cs="Times New Roman Regular"/>
          <w:spacing w:val="-2"/>
          <w:kern w:val="2"/>
          <w:sz w:val="21"/>
          <w:szCs w:val="21"/>
          <w:lang w:val="en-US" w:eastAsia="zh-CN"/>
        </w:rPr>
        <w:t>s~5</w:t>
      </w:r>
      <w:r>
        <w:rPr>
          <w:rFonts w:hint="eastAsia" w:ascii="Times New Roman Regular" w:hAnsi="Times New Roman Regular" w:eastAsia="宋体" w:cs="Times New Roman Regular"/>
          <w:spacing w:val="-2"/>
          <w:kern w:val="2"/>
          <w:sz w:val="10"/>
          <w:szCs w:val="10"/>
          <w:lang w:val="en-US" w:eastAsia="zh-CN"/>
        </w:rPr>
        <w:t xml:space="preserve"> </w:t>
      </w:r>
      <w:r>
        <w:rPr>
          <w:rFonts w:hint="default" w:ascii="Times New Roman Regular" w:hAnsi="Times New Roman Regular" w:eastAsia="PingFang SC" w:cs="Times New Roman Regular"/>
          <w:spacing w:val="-2"/>
          <w:kern w:val="2"/>
          <w:sz w:val="21"/>
          <w:szCs w:val="21"/>
          <w:lang w:val="en-US" w:eastAsia="zh-CN"/>
        </w:rPr>
        <w:t>μ</w:t>
      </w:r>
      <w:r>
        <w:rPr>
          <w:rFonts w:hint="eastAsia" w:ascii="Times New Roman Regular" w:hAnsi="Times New Roman Regular" w:eastAsia="宋体" w:cs="Times New Roman Regular"/>
          <w:spacing w:val="-2"/>
          <w:kern w:val="2"/>
          <w:sz w:val="21"/>
          <w:szCs w:val="21"/>
          <w:lang w:val="en-US" w:eastAsia="zh-CN"/>
        </w:rPr>
        <w:t>s，半波峰时间为40</w:t>
      </w:r>
      <w:r>
        <w:rPr>
          <w:rFonts w:hint="eastAsia" w:ascii="Times New Roman Regular" w:hAnsi="Times New Roman Regular" w:eastAsia="宋体" w:cs="Times New Roman Regular"/>
          <w:spacing w:val="-2"/>
          <w:kern w:val="2"/>
          <w:sz w:val="10"/>
          <w:szCs w:val="10"/>
          <w:lang w:val="en-US" w:eastAsia="zh-CN"/>
        </w:rPr>
        <w:t xml:space="preserve"> </w:t>
      </w:r>
      <w:r>
        <w:rPr>
          <w:rFonts w:hint="default" w:ascii="Times New Roman Regular" w:hAnsi="Times New Roman Regular" w:eastAsia="PingFang SC" w:cs="Times New Roman Regular"/>
          <w:spacing w:val="-2"/>
          <w:kern w:val="2"/>
          <w:sz w:val="21"/>
          <w:szCs w:val="21"/>
          <w:lang w:val="en-US" w:eastAsia="zh-CN"/>
        </w:rPr>
        <w:t>μ</w:t>
      </w:r>
      <w:r>
        <w:rPr>
          <w:rFonts w:hint="eastAsia" w:ascii="Times New Roman Regular" w:hAnsi="Times New Roman Regular" w:eastAsia="宋体" w:cs="Times New Roman Regular"/>
          <w:spacing w:val="-2"/>
          <w:kern w:val="2"/>
          <w:sz w:val="21"/>
          <w:szCs w:val="21"/>
          <w:lang w:val="en-US" w:eastAsia="zh-CN"/>
        </w:rPr>
        <w:t>s~60</w:t>
      </w:r>
      <w:r>
        <w:rPr>
          <w:rFonts w:hint="eastAsia" w:ascii="Times New Roman Regular" w:hAnsi="Times New Roman Regular" w:eastAsia="宋体" w:cs="Times New Roman Regular"/>
          <w:spacing w:val="-2"/>
          <w:kern w:val="2"/>
          <w:sz w:val="10"/>
          <w:szCs w:val="10"/>
          <w:lang w:val="en-US" w:eastAsia="zh-CN"/>
        </w:rPr>
        <w:t xml:space="preserve"> </w:t>
      </w:r>
      <w:r>
        <w:rPr>
          <w:rFonts w:hint="default" w:ascii="Times New Roman Regular" w:hAnsi="Times New Roman Regular" w:eastAsia="PingFang SC" w:cs="Times New Roman Regular"/>
          <w:spacing w:val="-2"/>
          <w:kern w:val="2"/>
          <w:sz w:val="21"/>
          <w:szCs w:val="21"/>
          <w:lang w:val="en-US" w:eastAsia="zh-CN"/>
        </w:rPr>
        <w:t>μ</w:t>
      </w:r>
      <w:r>
        <w:rPr>
          <w:rFonts w:hint="eastAsia" w:ascii="Times New Roman Regular" w:hAnsi="Times New Roman Regular" w:eastAsia="宋体" w:cs="Times New Roman Regular"/>
          <w:spacing w:val="-2"/>
          <w:kern w:val="2"/>
          <w:sz w:val="21"/>
          <w:szCs w:val="21"/>
          <w:lang w:val="en-US" w:eastAsia="zh-CN"/>
        </w:rPr>
        <w:t>s。</w:t>
      </w:r>
    </w:p>
    <w:p w14:paraId="5F0ABEF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例行试验</w:t>
      </w:r>
    </w:p>
    <w:p w14:paraId="4485C4DB">
      <w:pPr>
        <w:widowControl w:val="0"/>
        <w:numPr>
          <w:ilvl w:val="-1"/>
          <w:numId w:val="0"/>
        </w:numPr>
        <w:spacing w:line="360" w:lineRule="auto"/>
        <w:ind w:firstLine="420" w:firstLineChars="200"/>
        <w:jc w:val="left"/>
        <w:outlineLvl w:val="9"/>
        <w:rPr>
          <w:rFonts w:hint="default" w:ascii="Times New Roman Regular" w:hAnsi="Times New Roman Regular" w:eastAsia="宋体" w:cs="Times New Roman Regular"/>
          <w:kern w:val="0"/>
          <w:szCs w:val="21"/>
          <w:lang w:val="en-US" w:eastAsia="zh-CN"/>
        </w:rPr>
      </w:pPr>
      <w:r>
        <w:rPr>
          <w:rFonts w:hint="default" w:ascii="Times New Roman Regular" w:hAnsi="Times New Roman Regular" w:eastAsia="宋体" w:cs="Times New Roman Regular"/>
          <w:kern w:val="0"/>
          <w:szCs w:val="21"/>
          <w:lang w:val="en-US" w:eastAsia="zh-CN"/>
        </w:rPr>
        <w:t>每批电缆出厂前，制造厂必须对每盘电缆</w:t>
      </w:r>
      <w:r>
        <w:rPr>
          <w:rFonts w:hint="eastAsia" w:ascii="Times New Roman Regular" w:hAnsi="Times New Roman Regular" w:eastAsia="宋体" w:cs="Times New Roman Regular"/>
          <w:kern w:val="0"/>
          <w:szCs w:val="21"/>
          <w:lang w:val="en-US" w:eastAsia="zh-CN"/>
        </w:rPr>
        <w:t>按</w:t>
      </w:r>
      <w:r>
        <w:rPr>
          <w:rFonts w:hint="default" w:ascii="Times New Roman Regular" w:hAnsi="Times New Roman Regular" w:eastAsia="宋体" w:cs="Times New Roman Regular"/>
          <w:kern w:val="0"/>
          <w:szCs w:val="21"/>
          <w:lang w:val="en-US" w:eastAsia="zh-CN"/>
        </w:rPr>
        <w:t>表</w:t>
      </w:r>
      <w:r>
        <w:rPr>
          <w:rFonts w:hint="eastAsia" w:ascii="Times New Roman Regular" w:hAnsi="Times New Roman Regular" w:eastAsia="宋体" w:cs="Times New Roman Regular"/>
          <w:kern w:val="0"/>
          <w:szCs w:val="21"/>
          <w:lang w:val="en-US" w:eastAsia="zh-CN"/>
        </w:rPr>
        <w:t>2</w:t>
      </w:r>
      <w:r>
        <w:rPr>
          <w:rFonts w:hint="default" w:ascii="Times New Roman Regular" w:hAnsi="Times New Roman Regular" w:eastAsia="宋体" w:cs="Times New Roman Regular"/>
          <w:kern w:val="0"/>
          <w:szCs w:val="21"/>
          <w:lang w:val="en-US" w:eastAsia="zh-CN"/>
        </w:rPr>
        <w:t>规定</w:t>
      </w:r>
      <w:r>
        <w:rPr>
          <w:rFonts w:hint="eastAsia" w:ascii="Times New Roman Regular" w:hAnsi="Times New Roman Regular" w:eastAsia="宋体" w:cs="Times New Roman Regular"/>
          <w:kern w:val="0"/>
          <w:szCs w:val="21"/>
          <w:lang w:val="en-US" w:eastAsia="zh-CN"/>
        </w:rPr>
        <w:t>进行</w:t>
      </w:r>
      <w:r>
        <w:rPr>
          <w:rFonts w:hint="default" w:ascii="Times New Roman Regular" w:hAnsi="Times New Roman Regular" w:eastAsia="宋体" w:cs="Times New Roman Regular"/>
          <w:kern w:val="0"/>
          <w:szCs w:val="21"/>
          <w:lang w:val="en-US" w:eastAsia="zh-CN"/>
        </w:rPr>
        <w:t>例行试验。</w:t>
      </w:r>
    </w:p>
    <w:p w14:paraId="19D4DD9C">
      <w:pPr>
        <w:pStyle w:val="8"/>
        <w:widowControl w:val="0"/>
        <w:numPr>
          <w:ilvl w:val="0"/>
          <w:numId w:val="0"/>
        </w:numPr>
        <w:tabs>
          <w:tab w:val="left" w:pos="0"/>
        </w:tabs>
        <w:kinsoku/>
        <w:autoSpaceDE/>
        <w:autoSpaceDN/>
        <w:adjustRightInd/>
        <w:snapToGrid/>
        <w:spacing w:before="157" w:beforeLines="50" w:after="157" w:afterLines="50"/>
        <w:ind w:leftChars="0"/>
        <w:jc w:val="center"/>
        <w:textAlignment w:val="auto"/>
        <w:outlineLvl w:val="9"/>
        <w:rPr>
          <w:rFonts w:hint="eastAsia"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w:t>
      </w:r>
      <w:r>
        <w:rPr>
          <w:rFonts w:hint="eastAsia" w:ascii="黑体" w:hAnsi="黑体" w:eastAsia="黑体" w:cs="黑体"/>
          <w:sz w:val="21"/>
          <w:szCs w:val="21"/>
        </w:rPr>
        <w:fldChar w:fldCharType="end"/>
      </w:r>
      <w:bookmarkStart w:id="227" w:name="_Toc948853038"/>
      <w:bookmarkStart w:id="228" w:name="_Toc2038847863"/>
      <w:bookmarkStart w:id="229" w:name="_Toc1449725748"/>
      <w:r>
        <w:rPr>
          <w:rFonts w:hint="eastAsia" w:ascii="黑体" w:hAnsi="黑体" w:eastAsia="黑体" w:cs="黑体"/>
          <w:sz w:val="21"/>
          <w:szCs w:val="21"/>
          <w:lang w:val="en-US" w:eastAsia="zh-CN"/>
        </w:rPr>
        <w:t xml:space="preserve">  例行试验</w:t>
      </w:r>
      <w:bookmarkEnd w:id="227"/>
      <w:bookmarkEnd w:id="228"/>
      <w:bookmarkEnd w:id="229"/>
    </w:p>
    <w:tbl>
      <w:tblPr>
        <w:tblStyle w:val="20"/>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1155"/>
        <w:gridCol w:w="2798"/>
        <w:gridCol w:w="2880"/>
        <w:gridCol w:w="2726"/>
      </w:tblGrid>
      <w:tr w14:paraId="291BB055">
        <w:trPr>
          <w:trHeight w:val="340" w:hRule="atLeast"/>
          <w:tblHeader/>
          <w:jc w:val="center"/>
        </w:trPr>
        <w:tc>
          <w:tcPr>
            <w:tcW w:w="604" w:type="pct"/>
            <w:tcBorders>
              <w:bottom w:val="single" w:color="231F20" w:sz="12" w:space="0"/>
            </w:tcBorders>
            <w:noWrap w:val="0"/>
            <w:vAlign w:val="center"/>
          </w:tcPr>
          <w:p w14:paraId="2E53DB7E">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463" w:type="pct"/>
            <w:tcBorders>
              <w:bottom w:val="single" w:color="231F20" w:sz="12" w:space="0"/>
            </w:tcBorders>
            <w:noWrap w:val="0"/>
            <w:vAlign w:val="center"/>
          </w:tcPr>
          <w:p w14:paraId="5612E7AC">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试验项目</w:t>
            </w:r>
          </w:p>
        </w:tc>
        <w:tc>
          <w:tcPr>
            <w:tcW w:w="1506" w:type="pct"/>
            <w:tcBorders>
              <w:bottom w:val="single" w:color="231F20" w:sz="12" w:space="0"/>
            </w:tcBorders>
            <w:noWrap w:val="0"/>
            <w:vAlign w:val="center"/>
          </w:tcPr>
          <w:p w14:paraId="51DA829C">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lang w:val="en-US" w:eastAsia="zh-CN"/>
              </w:rPr>
            </w:pPr>
            <w:r>
              <w:rPr>
                <w:rFonts w:hint="eastAsia" w:ascii="Times New Roman Regular" w:hAnsi="Times New Roman Regular" w:cs="Times New Roman Regular"/>
                <w:b w:val="0"/>
                <w:bCs/>
                <w:sz w:val="18"/>
                <w:szCs w:val="18"/>
                <w:highlight w:val="none"/>
                <w:lang w:val="en-US" w:eastAsia="zh-CN"/>
              </w:rPr>
              <w:t>试验方法</w:t>
            </w:r>
          </w:p>
        </w:tc>
        <w:tc>
          <w:tcPr>
            <w:tcW w:w="1425" w:type="pct"/>
            <w:tcBorders>
              <w:bottom w:val="single" w:color="231F20" w:sz="12" w:space="0"/>
            </w:tcBorders>
            <w:noWrap w:val="0"/>
            <w:vAlign w:val="center"/>
          </w:tcPr>
          <w:p w14:paraId="62B250D1">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18"/>
                <w:highlight w:val="none"/>
                <w:lang w:val="en-US" w:eastAsia="zh-CN"/>
              </w:rPr>
            </w:pPr>
            <w:r>
              <w:rPr>
                <w:rFonts w:hint="eastAsia" w:ascii="Times New Roman Regular" w:hAnsi="Times New Roman Regular" w:cs="Times New Roman Regular"/>
                <w:b w:val="0"/>
                <w:bCs/>
                <w:sz w:val="18"/>
                <w:szCs w:val="18"/>
                <w:highlight w:val="none"/>
                <w:lang w:val="en-US" w:eastAsia="zh-CN"/>
              </w:rPr>
              <w:t>试验要求</w:t>
            </w:r>
          </w:p>
        </w:tc>
      </w:tr>
      <w:tr w14:paraId="3F0802BF">
        <w:trPr>
          <w:trHeight w:val="340" w:hRule="atLeast"/>
          <w:jc w:val="center"/>
        </w:trPr>
        <w:tc>
          <w:tcPr>
            <w:tcW w:w="604" w:type="pct"/>
            <w:tcBorders>
              <w:top w:val="single" w:color="231F20" w:sz="12" w:space="0"/>
              <w:tl2br w:val="nil"/>
              <w:tr2bl w:val="nil"/>
            </w:tcBorders>
            <w:noWrap w:val="0"/>
            <w:vAlign w:val="center"/>
          </w:tcPr>
          <w:p w14:paraId="53AA0EC0">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eastAsia="zh-CN"/>
              </w:rPr>
            </w:pPr>
            <w:r>
              <w:rPr>
                <w:rFonts w:hint="default" w:ascii="Times New Roman Regular" w:hAnsi="Times New Roman Regular" w:cs="Times New Roman Regular"/>
                <w:sz w:val="18"/>
                <w:szCs w:val="18"/>
                <w:highlight w:val="none"/>
                <w:lang w:val="en-US" w:eastAsia="zh-CN"/>
              </w:rPr>
              <w:t>1</w:t>
            </w:r>
          </w:p>
        </w:tc>
        <w:tc>
          <w:tcPr>
            <w:tcW w:w="1463" w:type="pct"/>
            <w:tcBorders>
              <w:top w:val="single" w:color="231F20" w:sz="12" w:space="0"/>
              <w:tl2br w:val="nil"/>
              <w:tr2bl w:val="nil"/>
            </w:tcBorders>
            <w:noWrap w:val="0"/>
            <w:vAlign w:val="center"/>
          </w:tcPr>
          <w:p w14:paraId="6E86B9A0">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sz w:val="18"/>
                <w:szCs w:val="18"/>
                <w:highlight w:val="none"/>
                <w:lang w:val="en-US" w:eastAsia="zh-CN"/>
              </w:rPr>
            </w:pPr>
            <w:r>
              <w:rPr>
                <w:rFonts w:hint="eastAsia" w:ascii="Times New Roman Regular" w:hAnsi="Times New Roman Regular" w:eastAsia="宋体" w:cs="Times New Roman Regular"/>
                <w:bCs/>
                <w:sz w:val="18"/>
                <w:szCs w:val="18"/>
                <w:highlight w:val="none"/>
                <w:lang w:val="en-US" w:eastAsia="zh-CN"/>
              </w:rPr>
              <w:t>局部放电试验</w:t>
            </w:r>
          </w:p>
        </w:tc>
        <w:tc>
          <w:tcPr>
            <w:tcW w:w="1506" w:type="pct"/>
            <w:vMerge w:val="restart"/>
            <w:tcBorders>
              <w:top w:val="single" w:color="231F20" w:sz="12" w:space="0"/>
              <w:tl2br w:val="nil"/>
              <w:tr2bl w:val="nil"/>
            </w:tcBorders>
            <w:noWrap w:val="0"/>
            <w:vAlign w:val="center"/>
          </w:tcPr>
          <w:p w14:paraId="60D22C2B">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18"/>
                <w:highlight w:val="none"/>
              </w:rPr>
            </w:pPr>
            <w:r>
              <w:rPr>
                <w:rFonts w:hint="default" w:ascii="Times New Roman Regular" w:hAnsi="Times New Roman Regular" w:eastAsia="宋体" w:cs="Times New Roman Regular"/>
                <w:b w:val="0"/>
                <w:bCs w:val="0"/>
                <w:kern w:val="0"/>
                <w:sz w:val="18"/>
                <w:szCs w:val="18"/>
                <w:highlight w:val="none"/>
                <w:lang w:val="en-US" w:eastAsia="zh-CN"/>
              </w:rPr>
              <w:t xml:space="preserve">GB/T </w:t>
            </w:r>
            <w:r>
              <w:rPr>
                <w:rFonts w:hint="eastAsia" w:ascii="Times New Roman Regular" w:hAnsi="Times New Roman Regular" w:eastAsia="宋体" w:cs="Times New Roman Regular"/>
                <w:b w:val="0"/>
                <w:bCs w:val="0"/>
                <w:kern w:val="0"/>
                <w:sz w:val="18"/>
                <w:szCs w:val="18"/>
                <w:highlight w:val="none"/>
                <w:lang w:val="en-US" w:eastAsia="zh-CN"/>
              </w:rPr>
              <w:t>11017.</w:t>
            </w:r>
            <w:r>
              <w:rPr>
                <w:rFonts w:hint="eastAsia" w:ascii="Times New Roman Regular" w:hAnsi="Times New Roman Regular" w:cs="Times New Roman Regular"/>
                <w:b w:val="0"/>
                <w:bCs w:val="0"/>
                <w:kern w:val="0"/>
                <w:sz w:val="18"/>
                <w:szCs w:val="18"/>
                <w:highlight w:val="none"/>
                <w:lang w:val="en-US" w:eastAsia="zh-CN"/>
              </w:rPr>
              <w:t>1</w:t>
            </w:r>
          </w:p>
        </w:tc>
        <w:tc>
          <w:tcPr>
            <w:tcW w:w="1425" w:type="pct"/>
            <w:tcBorders>
              <w:top w:val="single" w:color="231F20" w:sz="12" w:space="0"/>
              <w:tl2br w:val="nil"/>
              <w:tr2bl w:val="nil"/>
            </w:tcBorders>
            <w:noWrap w:val="0"/>
            <w:vAlign w:val="center"/>
          </w:tcPr>
          <w:p w14:paraId="1DE45032">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表18</w:t>
            </w:r>
          </w:p>
        </w:tc>
      </w:tr>
      <w:tr w14:paraId="2C9733CE">
        <w:trPr>
          <w:trHeight w:val="340" w:hRule="atLeast"/>
          <w:jc w:val="center"/>
        </w:trPr>
        <w:tc>
          <w:tcPr>
            <w:tcW w:w="604" w:type="pct"/>
            <w:tcBorders>
              <w:tl2br w:val="nil"/>
              <w:tr2bl w:val="nil"/>
            </w:tcBorders>
            <w:noWrap w:val="0"/>
            <w:vAlign w:val="center"/>
          </w:tcPr>
          <w:p w14:paraId="7279C46E">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2</w:t>
            </w:r>
          </w:p>
        </w:tc>
        <w:tc>
          <w:tcPr>
            <w:tcW w:w="1463" w:type="pct"/>
            <w:tcBorders>
              <w:tl2br w:val="nil"/>
              <w:tr2bl w:val="nil"/>
            </w:tcBorders>
            <w:noWrap w:val="0"/>
            <w:vAlign w:val="center"/>
          </w:tcPr>
          <w:p w14:paraId="4C9412C4">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电压试验</w:t>
            </w:r>
          </w:p>
        </w:tc>
        <w:tc>
          <w:tcPr>
            <w:tcW w:w="1506" w:type="pct"/>
            <w:vMerge w:val="continue"/>
            <w:tcBorders>
              <w:tl2br w:val="nil"/>
              <w:tr2bl w:val="nil"/>
            </w:tcBorders>
            <w:noWrap w:val="0"/>
            <w:vAlign w:val="center"/>
          </w:tcPr>
          <w:p w14:paraId="168B9648">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p>
        </w:tc>
        <w:tc>
          <w:tcPr>
            <w:tcW w:w="1425" w:type="pct"/>
            <w:tcBorders>
              <w:tl2br w:val="nil"/>
              <w:tr2bl w:val="nil"/>
            </w:tcBorders>
            <w:noWrap w:val="0"/>
            <w:vAlign w:val="center"/>
          </w:tcPr>
          <w:p w14:paraId="6AEC468F">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表18</w:t>
            </w:r>
          </w:p>
        </w:tc>
      </w:tr>
      <w:tr w14:paraId="0613D05B">
        <w:trPr>
          <w:trHeight w:val="340" w:hRule="atLeast"/>
          <w:jc w:val="center"/>
        </w:trPr>
        <w:tc>
          <w:tcPr>
            <w:tcW w:w="604" w:type="pct"/>
            <w:tcBorders>
              <w:tl2br w:val="nil"/>
              <w:tr2bl w:val="nil"/>
            </w:tcBorders>
            <w:shd w:val="clear" w:color="auto" w:fill="auto"/>
            <w:noWrap w:val="0"/>
            <w:vAlign w:val="center"/>
          </w:tcPr>
          <w:p w14:paraId="5046ACA4">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1463" w:type="pct"/>
            <w:tcBorders>
              <w:tl2br w:val="nil"/>
              <w:tr2bl w:val="nil"/>
            </w:tcBorders>
            <w:shd w:val="clear" w:color="auto" w:fill="auto"/>
            <w:noWrap w:val="0"/>
            <w:vAlign w:val="center"/>
          </w:tcPr>
          <w:p w14:paraId="488DF013">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非金属外护套的电气试验</w:t>
            </w:r>
          </w:p>
        </w:tc>
        <w:tc>
          <w:tcPr>
            <w:tcW w:w="1506" w:type="pct"/>
            <w:vMerge w:val="continue"/>
            <w:tcBorders>
              <w:tl2br w:val="nil"/>
              <w:tr2bl w:val="nil"/>
            </w:tcBorders>
            <w:shd w:val="clear" w:color="auto" w:fill="auto"/>
            <w:noWrap w:val="0"/>
            <w:vAlign w:val="center"/>
          </w:tcPr>
          <w:p w14:paraId="292DBE7F">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18"/>
                <w:highlight w:val="none"/>
              </w:rPr>
            </w:pPr>
          </w:p>
        </w:tc>
        <w:tc>
          <w:tcPr>
            <w:tcW w:w="1425" w:type="pct"/>
            <w:tcBorders>
              <w:tl2br w:val="nil"/>
              <w:tr2bl w:val="nil"/>
            </w:tcBorders>
            <w:shd w:val="clear" w:color="auto" w:fill="auto"/>
            <w:noWrap w:val="0"/>
            <w:vAlign w:val="center"/>
          </w:tcPr>
          <w:p w14:paraId="44174F73">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表18</w:t>
            </w:r>
          </w:p>
        </w:tc>
      </w:tr>
    </w:tbl>
    <w:p w14:paraId="446461D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抽样试验</w:t>
      </w:r>
    </w:p>
    <w:p w14:paraId="20DD0109">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cs="Times New Roman Regular"/>
          <w:color w:val="auto"/>
          <w:szCs w:val="22"/>
          <w:highlight w:val="none"/>
          <w:shd w:val="clear" w:color="auto" w:fill="FFFFFF"/>
          <w:lang w:val="en-US" w:eastAsia="zh-CN"/>
        </w:rPr>
        <w:t>抽样试验应按</w:t>
      </w:r>
      <w:r>
        <w:rPr>
          <w:rFonts w:hint="eastAsia" w:ascii="Times New Roman Regular" w:hAnsi="Times New Roman Regular" w:cs="Times New Roman Regular"/>
          <w:highlight w:val="none"/>
          <w:lang w:val="en-US" w:eastAsia="zh-CN"/>
        </w:rPr>
        <w:t>表3</w:t>
      </w:r>
      <w:r>
        <w:rPr>
          <w:rFonts w:hint="default" w:ascii="Times New Roman Regular" w:hAnsi="Times New Roman Regular" w:cs="Times New Roman Regular"/>
          <w:color w:val="auto"/>
          <w:szCs w:val="22"/>
          <w:highlight w:val="none"/>
          <w:shd w:val="clear" w:color="auto" w:fill="FFFFFF"/>
          <w:lang w:val="en-US" w:eastAsia="zh-CN"/>
        </w:rPr>
        <w:t>或买方要求进行。抽样</w:t>
      </w:r>
      <w:r>
        <w:rPr>
          <w:rFonts w:hint="eastAsia" w:ascii="Times New Roman Regular" w:hAnsi="Times New Roman Regular" w:cs="Times New Roman Regular"/>
          <w:color w:val="auto"/>
          <w:szCs w:val="22"/>
          <w:highlight w:val="none"/>
          <w:shd w:val="clear" w:color="auto" w:fill="FFFFFF"/>
          <w:lang w:val="en-US" w:eastAsia="zh-CN"/>
        </w:rPr>
        <w:t>频度应符合GB/T 11017.2的规定</w:t>
      </w:r>
      <w:r>
        <w:rPr>
          <w:rFonts w:hint="default" w:ascii="Times New Roman Regular" w:hAnsi="Times New Roman Regular" w:cs="Times New Roman Regular"/>
          <w:color w:val="auto"/>
          <w:szCs w:val="22"/>
          <w:highlight w:val="none"/>
          <w:shd w:val="clear" w:color="auto" w:fill="FFFFFF"/>
          <w:lang w:val="en-US" w:eastAsia="zh-CN"/>
        </w:rPr>
        <w:t>。</w:t>
      </w:r>
    </w:p>
    <w:p w14:paraId="53BEEED5">
      <w:pPr>
        <w:pStyle w:val="8"/>
        <w:widowControl w:val="0"/>
        <w:numPr>
          <w:ilvl w:val="0"/>
          <w:numId w:val="0"/>
        </w:numPr>
        <w:tabs>
          <w:tab w:val="left" w:pos="0"/>
        </w:tabs>
        <w:kinsoku/>
        <w:autoSpaceDE/>
        <w:autoSpaceDN/>
        <w:adjustRightInd/>
        <w:snapToGrid/>
        <w:spacing w:before="157" w:beforeLines="50" w:after="157" w:afterLines="50"/>
        <w:ind w:leftChars="0"/>
        <w:jc w:val="center"/>
        <w:textAlignment w:val="auto"/>
        <w:outlineLvl w:val="9"/>
        <w:rPr>
          <w:rFonts w:hint="eastAsia"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bookmarkStart w:id="230" w:name="_Toc1914360699"/>
      <w:bookmarkStart w:id="231" w:name="_Toc657381706"/>
      <w:bookmarkStart w:id="232" w:name="_Toc557145801"/>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抽样</w:t>
      </w:r>
      <w:r>
        <w:rPr>
          <w:rFonts w:hint="eastAsia" w:ascii="黑体" w:hAnsi="黑体" w:eastAsia="黑体" w:cs="黑体"/>
          <w:sz w:val="21"/>
          <w:szCs w:val="21"/>
          <w:lang w:val="en-US" w:eastAsia="zh-CN"/>
        </w:rPr>
        <w:t>试验</w:t>
      </w:r>
      <w:bookmarkEnd w:id="230"/>
      <w:bookmarkEnd w:id="231"/>
      <w:bookmarkEnd w:id="232"/>
    </w:p>
    <w:tbl>
      <w:tblPr>
        <w:tblStyle w:val="20"/>
        <w:tblW w:w="5000"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760"/>
        <w:gridCol w:w="4028"/>
        <w:gridCol w:w="1878"/>
        <w:gridCol w:w="2904"/>
      </w:tblGrid>
      <w:tr w14:paraId="7C228741">
        <w:trPr>
          <w:trHeight w:val="340" w:hRule="atLeast"/>
          <w:tblHeader/>
          <w:jc w:val="center"/>
        </w:trPr>
        <w:tc>
          <w:tcPr>
            <w:tcW w:w="397" w:type="pct"/>
            <w:vMerge w:val="restart"/>
            <w:noWrap w:val="0"/>
            <w:vAlign w:val="center"/>
          </w:tcPr>
          <w:p w14:paraId="5A7DB40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rPr>
            </w:pPr>
            <w:r>
              <w:rPr>
                <w:rFonts w:hint="default" w:ascii="Times New Roman" w:hAnsi="Times New Roman" w:cs="Times New Roman"/>
                <w:b w:val="0"/>
                <w:sz w:val="18"/>
                <w:szCs w:val="18"/>
              </w:rPr>
              <w:t>序号</w:t>
            </w:r>
          </w:p>
        </w:tc>
        <w:tc>
          <w:tcPr>
            <w:tcW w:w="2104" w:type="pct"/>
            <w:vMerge w:val="restart"/>
            <w:noWrap w:val="0"/>
            <w:vAlign w:val="center"/>
          </w:tcPr>
          <w:p w14:paraId="37BE7EC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rPr>
            </w:pPr>
            <w:r>
              <w:rPr>
                <w:rFonts w:hint="default" w:ascii="Times New Roman" w:hAnsi="Times New Roman" w:cs="Times New Roman"/>
                <w:b w:val="0"/>
                <w:sz w:val="18"/>
                <w:szCs w:val="18"/>
              </w:rPr>
              <w:t>试验项目</w:t>
            </w:r>
          </w:p>
        </w:tc>
        <w:tc>
          <w:tcPr>
            <w:tcW w:w="981" w:type="pct"/>
            <w:noWrap w:val="0"/>
            <w:vAlign w:val="center"/>
          </w:tcPr>
          <w:p w14:paraId="4A7E265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val="0"/>
                <w:sz w:val="18"/>
                <w:szCs w:val="18"/>
                <w:lang w:val="en-US" w:eastAsia="zh-CN"/>
              </w:rPr>
            </w:pPr>
            <w:r>
              <w:rPr>
                <w:rFonts w:hint="eastAsia" w:ascii="Times New Roman" w:hAnsi="Times New Roman" w:cs="Times New Roman"/>
                <w:b w:val="0"/>
                <w:sz w:val="18"/>
                <w:szCs w:val="18"/>
                <w:lang w:val="en-US" w:eastAsia="zh-CN"/>
              </w:rPr>
              <w:t>试验方法</w:t>
            </w:r>
          </w:p>
        </w:tc>
        <w:tc>
          <w:tcPr>
            <w:tcW w:w="1517" w:type="pct"/>
            <w:noWrap w:val="0"/>
            <w:vAlign w:val="center"/>
          </w:tcPr>
          <w:p w14:paraId="77BEC01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lang w:val="en-US" w:eastAsia="zh-CN"/>
              </w:rPr>
            </w:pPr>
            <w:r>
              <w:rPr>
                <w:rFonts w:hint="eastAsia" w:ascii="Times New Roman" w:hAnsi="Times New Roman" w:cs="Times New Roman"/>
                <w:b w:val="0"/>
                <w:sz w:val="18"/>
                <w:szCs w:val="18"/>
                <w:lang w:val="en-US" w:eastAsia="zh-CN"/>
              </w:rPr>
              <w:t>试验要求</w:t>
            </w:r>
          </w:p>
        </w:tc>
      </w:tr>
      <w:tr w14:paraId="1DDC2658">
        <w:trPr>
          <w:trHeight w:val="340" w:hRule="atLeast"/>
          <w:jc w:val="center"/>
        </w:trPr>
        <w:tc>
          <w:tcPr>
            <w:tcW w:w="397" w:type="pct"/>
            <w:tcBorders>
              <w:top w:val="single" w:color="231F20" w:sz="12" w:space="0"/>
              <w:tl2br w:val="nil"/>
              <w:tr2bl w:val="nil"/>
            </w:tcBorders>
            <w:noWrap w:val="0"/>
            <w:vAlign w:val="center"/>
          </w:tcPr>
          <w:p w14:paraId="38615A8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1</w:t>
            </w:r>
          </w:p>
        </w:tc>
        <w:tc>
          <w:tcPr>
            <w:tcW w:w="2104" w:type="pct"/>
            <w:tcBorders>
              <w:top w:val="single" w:color="231F20" w:sz="12" w:space="0"/>
              <w:tl2br w:val="nil"/>
              <w:tr2bl w:val="nil"/>
            </w:tcBorders>
            <w:noWrap w:val="0"/>
            <w:vAlign w:val="center"/>
          </w:tcPr>
          <w:p w14:paraId="275BB19F">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sz w:val="18"/>
                <w:szCs w:val="18"/>
                <w:lang w:val="en-US" w:eastAsia="zh-CN"/>
              </w:rPr>
            </w:pPr>
            <w:r>
              <w:rPr>
                <w:rFonts w:hint="default" w:ascii="Times New Roman" w:hAnsi="Times New Roman" w:cs="Times New Roman"/>
                <w:spacing w:val="0"/>
                <w:sz w:val="18"/>
                <w:szCs w:val="18"/>
              </w:rPr>
              <w:t>导体检验</w:t>
            </w:r>
          </w:p>
        </w:tc>
        <w:tc>
          <w:tcPr>
            <w:tcW w:w="981" w:type="pct"/>
            <w:vMerge w:val="restart"/>
            <w:tcBorders>
              <w:top w:val="single" w:color="231F20" w:sz="12" w:space="0"/>
              <w:tl2br w:val="nil"/>
              <w:tr2bl w:val="nil"/>
            </w:tcBorders>
            <w:noWrap w:val="0"/>
            <w:vAlign w:val="center"/>
          </w:tcPr>
          <w:p w14:paraId="1D712C1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Regular" w:hAnsi="Times New Roman Regular" w:eastAsia="宋体" w:cs="Times New Roman Regular"/>
                <w:b w:val="0"/>
                <w:bCs w:val="0"/>
                <w:kern w:val="0"/>
                <w:sz w:val="18"/>
                <w:szCs w:val="18"/>
                <w:highlight w:val="none"/>
                <w:lang w:val="en-US" w:eastAsia="zh-CN"/>
              </w:rPr>
              <w:t xml:space="preserve">GB/T </w:t>
            </w:r>
            <w:r>
              <w:rPr>
                <w:rFonts w:hint="eastAsia" w:ascii="Times New Roman Regular" w:hAnsi="Times New Roman Regular" w:eastAsia="宋体" w:cs="Times New Roman Regular"/>
                <w:b w:val="0"/>
                <w:bCs w:val="0"/>
                <w:kern w:val="0"/>
                <w:sz w:val="18"/>
                <w:szCs w:val="18"/>
                <w:highlight w:val="none"/>
                <w:lang w:val="en-US" w:eastAsia="zh-CN"/>
              </w:rPr>
              <w:t>11017.1</w:t>
            </w:r>
          </w:p>
        </w:tc>
        <w:tc>
          <w:tcPr>
            <w:tcW w:w="1517" w:type="pct"/>
            <w:tcBorders>
              <w:top w:val="single" w:color="231F20" w:sz="12" w:space="0"/>
              <w:tl2br w:val="nil"/>
              <w:tr2bl w:val="nil"/>
            </w:tcBorders>
            <w:noWrap w:val="0"/>
            <w:vAlign w:val="center"/>
          </w:tcPr>
          <w:p w14:paraId="3D8AA2F2">
            <w:pPr>
              <w:keepNext w:val="0"/>
              <w:keepLines w:val="0"/>
              <w:suppressLineNumbers w:val="0"/>
              <w:spacing w:before="0" w:beforeAutospacing="0" w:after="0" w:afterAutospacing="0" w:line="240" w:lineRule="exact"/>
              <w:ind w:left="0" w:right="0"/>
              <w:jc w:val="center"/>
              <w:rPr>
                <w:rFonts w:hint="default" w:ascii="Times New Roman" w:hAnsi="Times New Roman" w:eastAsia="Times New Roman" w:cs="Times New Roman"/>
                <w:sz w:val="18"/>
                <w:szCs w:val="18"/>
                <w:lang w:val="en-US" w:eastAsia="zh-CN"/>
              </w:rPr>
            </w:pPr>
            <w:r>
              <w:rPr>
                <w:rFonts w:hint="eastAsia" w:ascii="Times New Roman" w:hAnsi="Times New Roman" w:cs="Times New Roman"/>
                <w:spacing w:val="0"/>
                <w:sz w:val="18"/>
                <w:szCs w:val="18"/>
                <w:lang w:val="en-US" w:eastAsia="zh-CN"/>
              </w:rPr>
              <w:t>表17</w:t>
            </w:r>
          </w:p>
        </w:tc>
      </w:tr>
      <w:tr w14:paraId="307F36A2">
        <w:trPr>
          <w:trHeight w:val="340" w:hRule="atLeast"/>
          <w:jc w:val="center"/>
        </w:trPr>
        <w:tc>
          <w:tcPr>
            <w:tcW w:w="397" w:type="pct"/>
            <w:tcBorders>
              <w:tl2br w:val="nil"/>
              <w:tr2bl w:val="nil"/>
            </w:tcBorders>
            <w:noWrap w:val="0"/>
            <w:vAlign w:val="center"/>
          </w:tcPr>
          <w:p w14:paraId="5280E2E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w:t>
            </w:r>
          </w:p>
        </w:tc>
        <w:tc>
          <w:tcPr>
            <w:tcW w:w="2104" w:type="pct"/>
            <w:tcBorders>
              <w:tl2br w:val="nil"/>
              <w:tr2bl w:val="nil"/>
            </w:tcBorders>
            <w:noWrap w:val="0"/>
            <w:vAlign w:val="center"/>
          </w:tcPr>
          <w:p w14:paraId="1FC281F0">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sz w:val="18"/>
                <w:szCs w:val="18"/>
                <w:lang w:val="en-US" w:eastAsia="zh-CN"/>
              </w:rPr>
            </w:pPr>
            <w:r>
              <w:rPr>
                <w:rFonts w:hint="default" w:ascii="Times New Roman" w:hAnsi="Times New Roman" w:cs="Times New Roman"/>
                <w:spacing w:val="0"/>
                <w:sz w:val="18"/>
                <w:szCs w:val="18"/>
              </w:rPr>
              <w:t>导体和金属屏蔽电阻测量</w:t>
            </w:r>
          </w:p>
        </w:tc>
        <w:tc>
          <w:tcPr>
            <w:tcW w:w="981" w:type="pct"/>
            <w:vMerge w:val="continue"/>
            <w:tcBorders>
              <w:tl2br w:val="nil"/>
              <w:tr2bl w:val="nil"/>
            </w:tcBorders>
            <w:noWrap w:val="0"/>
            <w:vAlign w:val="center"/>
          </w:tcPr>
          <w:p w14:paraId="5DE39A7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p>
        </w:tc>
        <w:tc>
          <w:tcPr>
            <w:tcW w:w="1517" w:type="pct"/>
            <w:tcBorders>
              <w:tl2br w:val="nil"/>
              <w:tr2bl w:val="nil"/>
            </w:tcBorders>
            <w:noWrap w:val="0"/>
            <w:vAlign w:val="center"/>
          </w:tcPr>
          <w:p w14:paraId="140754C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pacing w:val="0"/>
                <w:sz w:val="18"/>
                <w:szCs w:val="18"/>
                <w:lang w:val="en-US" w:eastAsia="zh-CN"/>
              </w:rPr>
              <w:t>表18</w:t>
            </w:r>
          </w:p>
        </w:tc>
      </w:tr>
      <w:tr w14:paraId="66FAD908">
        <w:trPr>
          <w:trHeight w:val="340" w:hRule="atLeast"/>
          <w:jc w:val="center"/>
        </w:trPr>
        <w:tc>
          <w:tcPr>
            <w:tcW w:w="397" w:type="pct"/>
            <w:tcBorders>
              <w:tl2br w:val="nil"/>
              <w:tr2bl w:val="nil"/>
            </w:tcBorders>
            <w:noWrap w:val="0"/>
            <w:vAlign w:val="center"/>
          </w:tcPr>
          <w:p w14:paraId="6A23AC2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w:t>
            </w:r>
          </w:p>
        </w:tc>
        <w:tc>
          <w:tcPr>
            <w:tcW w:w="2104" w:type="pct"/>
            <w:tcBorders>
              <w:tl2br w:val="nil"/>
              <w:tr2bl w:val="nil"/>
            </w:tcBorders>
            <w:noWrap w:val="0"/>
            <w:vAlign w:val="center"/>
          </w:tcPr>
          <w:p w14:paraId="28E1081E">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绝缘厚度测量</w:t>
            </w:r>
          </w:p>
        </w:tc>
        <w:tc>
          <w:tcPr>
            <w:tcW w:w="981" w:type="pct"/>
            <w:vMerge w:val="continue"/>
            <w:tcBorders>
              <w:tl2br w:val="nil"/>
              <w:tr2bl w:val="nil"/>
            </w:tcBorders>
            <w:noWrap w:val="0"/>
            <w:vAlign w:val="center"/>
          </w:tcPr>
          <w:p w14:paraId="61C0E09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p>
        </w:tc>
        <w:tc>
          <w:tcPr>
            <w:tcW w:w="1517" w:type="pct"/>
            <w:tcBorders>
              <w:tl2br w:val="nil"/>
              <w:tr2bl w:val="nil"/>
            </w:tcBorders>
            <w:noWrap w:val="0"/>
            <w:vAlign w:val="center"/>
          </w:tcPr>
          <w:p w14:paraId="3883E6B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表17</w:t>
            </w:r>
          </w:p>
        </w:tc>
      </w:tr>
      <w:tr w14:paraId="672D73B7">
        <w:trPr>
          <w:trHeight w:val="340" w:hRule="atLeast"/>
          <w:jc w:val="center"/>
        </w:trPr>
        <w:tc>
          <w:tcPr>
            <w:tcW w:w="397" w:type="pct"/>
            <w:tcBorders>
              <w:tl2br w:val="nil"/>
              <w:tr2bl w:val="nil"/>
            </w:tcBorders>
            <w:noWrap w:val="0"/>
            <w:vAlign w:val="center"/>
          </w:tcPr>
          <w:p w14:paraId="3186403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w:t>
            </w:r>
          </w:p>
        </w:tc>
        <w:tc>
          <w:tcPr>
            <w:tcW w:w="2104" w:type="pct"/>
            <w:tcBorders>
              <w:tl2br w:val="nil"/>
              <w:tr2bl w:val="nil"/>
            </w:tcBorders>
            <w:noWrap w:val="0"/>
            <w:vAlign w:val="center"/>
          </w:tcPr>
          <w:p w14:paraId="54D97D0B">
            <w:pPr>
              <w:keepNext w:val="0"/>
              <w:keepLines w:val="0"/>
              <w:suppressLineNumbers w:val="0"/>
              <w:spacing w:before="0" w:beforeAutospacing="0" w:after="0" w:afterAutospacing="0" w:line="240" w:lineRule="exact"/>
              <w:ind w:left="0" w:right="0"/>
              <w:jc w:val="center"/>
              <w:rPr>
                <w:rFonts w:hint="default" w:ascii="Times New Roman" w:hAnsi="Times New Roman" w:eastAsia="Times New Roman" w:cs="Times New Roman"/>
                <w:bCs w:val="0"/>
                <w:kern w:val="2"/>
                <w:sz w:val="18"/>
                <w:szCs w:val="18"/>
                <w:lang w:val="en-US" w:eastAsia="zh-CN" w:bidi="ar-SA"/>
              </w:rPr>
            </w:pPr>
            <w:r>
              <w:rPr>
                <w:rFonts w:hint="default" w:ascii="Times New Roman" w:hAnsi="Times New Roman" w:cs="Times New Roman"/>
                <w:spacing w:val="0"/>
                <w:sz w:val="18"/>
                <w:szCs w:val="18"/>
              </w:rPr>
              <w:t>铜丝屏蔽的检查</w:t>
            </w:r>
            <w:r>
              <w:rPr>
                <w:rFonts w:hint="default" w:ascii="Times New Roman" w:hAnsi="Times New Roman" w:eastAsia="Times New Roman" w:cs="Times New Roman"/>
                <w:spacing w:val="0"/>
                <w:sz w:val="18"/>
                <w:szCs w:val="18"/>
                <w:lang w:eastAsia="zh-CN"/>
              </w:rPr>
              <w:t>（</w:t>
            </w:r>
            <w:r>
              <w:rPr>
                <w:rFonts w:hint="default" w:ascii="Times New Roman" w:hAnsi="Times New Roman" w:cs="Times New Roman"/>
                <w:spacing w:val="0"/>
                <w:sz w:val="18"/>
                <w:szCs w:val="18"/>
              </w:rPr>
              <w:t>适用时</w:t>
            </w:r>
            <w:r>
              <w:rPr>
                <w:rFonts w:hint="default" w:ascii="Times New Roman" w:hAnsi="Times New Roman" w:eastAsia="Times New Roman" w:cs="Times New Roman"/>
                <w:spacing w:val="0"/>
                <w:sz w:val="18"/>
                <w:szCs w:val="18"/>
                <w:lang w:eastAsia="zh-CN"/>
              </w:rPr>
              <w:t>）</w:t>
            </w:r>
          </w:p>
        </w:tc>
        <w:tc>
          <w:tcPr>
            <w:tcW w:w="981" w:type="pct"/>
            <w:vMerge w:val="continue"/>
            <w:tcBorders>
              <w:tl2br w:val="nil"/>
              <w:tr2bl w:val="nil"/>
            </w:tcBorders>
            <w:noWrap w:val="0"/>
            <w:vAlign w:val="center"/>
          </w:tcPr>
          <w:p w14:paraId="45169DA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p>
        </w:tc>
        <w:tc>
          <w:tcPr>
            <w:tcW w:w="1517" w:type="pct"/>
            <w:tcBorders>
              <w:tl2br w:val="nil"/>
              <w:tr2bl w:val="nil"/>
            </w:tcBorders>
            <w:noWrap w:val="0"/>
            <w:vAlign w:val="center"/>
          </w:tcPr>
          <w:p w14:paraId="242C92C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表17</w:t>
            </w:r>
          </w:p>
        </w:tc>
      </w:tr>
      <w:tr w14:paraId="370E24AA">
        <w:trPr>
          <w:trHeight w:val="340" w:hRule="atLeast"/>
          <w:jc w:val="center"/>
        </w:trPr>
        <w:tc>
          <w:tcPr>
            <w:tcW w:w="397" w:type="pct"/>
            <w:tcBorders>
              <w:tl2br w:val="nil"/>
              <w:tr2bl w:val="nil"/>
            </w:tcBorders>
            <w:noWrap w:val="0"/>
            <w:vAlign w:val="center"/>
          </w:tcPr>
          <w:p w14:paraId="658B105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w:t>
            </w:r>
          </w:p>
        </w:tc>
        <w:tc>
          <w:tcPr>
            <w:tcW w:w="2104" w:type="pct"/>
            <w:tcBorders>
              <w:tl2br w:val="nil"/>
              <w:tr2bl w:val="nil"/>
            </w:tcBorders>
            <w:noWrap w:val="0"/>
            <w:vAlign w:val="center"/>
          </w:tcPr>
          <w:p w14:paraId="4B02DB0C">
            <w:pPr>
              <w:keepNext w:val="0"/>
              <w:keepLines w:val="0"/>
              <w:suppressLineNumbers w:val="0"/>
              <w:spacing w:before="0" w:beforeAutospacing="0" w:after="0" w:afterAutospacing="0" w:line="240" w:lineRule="exact"/>
              <w:ind w:left="0" w:right="0"/>
              <w:jc w:val="center"/>
              <w:rPr>
                <w:rFonts w:hint="default" w:ascii="Times New Roman" w:hAnsi="Times New Roman" w:eastAsia="Times New Roman" w:cs="Times New Roman"/>
                <w:bCs w:val="0"/>
                <w:kern w:val="2"/>
                <w:sz w:val="18"/>
                <w:szCs w:val="18"/>
                <w:lang w:val="en-US" w:eastAsia="zh-CN" w:bidi="ar-SA"/>
              </w:rPr>
            </w:pPr>
            <w:r>
              <w:rPr>
                <w:rFonts w:hint="default" w:ascii="Times New Roman" w:hAnsi="Times New Roman" w:cs="Times New Roman"/>
                <w:spacing w:val="0"/>
                <w:sz w:val="18"/>
                <w:szCs w:val="18"/>
              </w:rPr>
              <w:t>金属套厚度测量</w:t>
            </w:r>
          </w:p>
        </w:tc>
        <w:tc>
          <w:tcPr>
            <w:tcW w:w="981" w:type="pct"/>
            <w:vMerge w:val="continue"/>
            <w:tcBorders>
              <w:tl2br w:val="nil"/>
              <w:tr2bl w:val="nil"/>
            </w:tcBorders>
            <w:noWrap w:val="0"/>
            <w:vAlign w:val="center"/>
          </w:tcPr>
          <w:p w14:paraId="0A4E6AF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p>
        </w:tc>
        <w:tc>
          <w:tcPr>
            <w:tcW w:w="1517" w:type="pct"/>
            <w:tcBorders>
              <w:tl2br w:val="nil"/>
              <w:tr2bl w:val="nil"/>
            </w:tcBorders>
            <w:noWrap w:val="0"/>
            <w:vAlign w:val="center"/>
          </w:tcPr>
          <w:p w14:paraId="76687DB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表17</w:t>
            </w:r>
          </w:p>
        </w:tc>
      </w:tr>
      <w:tr w14:paraId="281345F2">
        <w:trPr>
          <w:trHeight w:val="340" w:hRule="atLeast"/>
          <w:jc w:val="center"/>
        </w:trPr>
        <w:tc>
          <w:tcPr>
            <w:tcW w:w="397" w:type="pct"/>
            <w:tcBorders>
              <w:tl2br w:val="nil"/>
              <w:tr2bl w:val="nil"/>
            </w:tcBorders>
            <w:noWrap w:val="0"/>
            <w:vAlign w:val="center"/>
          </w:tcPr>
          <w:p w14:paraId="0357F3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6</w:t>
            </w:r>
          </w:p>
        </w:tc>
        <w:tc>
          <w:tcPr>
            <w:tcW w:w="2104" w:type="pct"/>
            <w:tcBorders>
              <w:tl2br w:val="nil"/>
              <w:tr2bl w:val="nil"/>
            </w:tcBorders>
            <w:noWrap w:val="0"/>
            <w:vAlign w:val="center"/>
          </w:tcPr>
          <w:p w14:paraId="69130D7A">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非金属外护套厚度测量</w:t>
            </w:r>
          </w:p>
        </w:tc>
        <w:tc>
          <w:tcPr>
            <w:tcW w:w="981" w:type="pct"/>
            <w:vMerge w:val="continue"/>
            <w:tcBorders>
              <w:tl2br w:val="nil"/>
              <w:tr2bl w:val="nil"/>
            </w:tcBorders>
            <w:noWrap w:val="0"/>
            <w:vAlign w:val="center"/>
          </w:tcPr>
          <w:p w14:paraId="528A8B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p>
        </w:tc>
        <w:tc>
          <w:tcPr>
            <w:tcW w:w="1517" w:type="pct"/>
            <w:tcBorders>
              <w:tl2br w:val="nil"/>
              <w:tr2bl w:val="nil"/>
            </w:tcBorders>
            <w:noWrap w:val="0"/>
            <w:vAlign w:val="center"/>
          </w:tcPr>
          <w:p w14:paraId="284243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表17</w:t>
            </w:r>
          </w:p>
        </w:tc>
      </w:tr>
      <w:tr w14:paraId="56BDC13A">
        <w:trPr>
          <w:trHeight w:val="340" w:hRule="atLeast"/>
          <w:jc w:val="center"/>
        </w:trPr>
        <w:tc>
          <w:tcPr>
            <w:tcW w:w="397" w:type="pct"/>
            <w:tcBorders>
              <w:tl2br w:val="nil"/>
              <w:tr2bl w:val="nil"/>
            </w:tcBorders>
            <w:noWrap w:val="0"/>
            <w:vAlign w:val="center"/>
          </w:tcPr>
          <w:p w14:paraId="1D707F5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7</w:t>
            </w:r>
          </w:p>
        </w:tc>
        <w:tc>
          <w:tcPr>
            <w:tcW w:w="2104" w:type="pct"/>
            <w:tcBorders>
              <w:tl2br w:val="nil"/>
              <w:tr2bl w:val="nil"/>
            </w:tcBorders>
            <w:noWrap w:val="0"/>
            <w:vAlign w:val="center"/>
          </w:tcPr>
          <w:p w14:paraId="458F9413">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直径测量</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要求时进行</w:t>
            </w:r>
            <w:r>
              <w:rPr>
                <w:rFonts w:hint="default" w:ascii="Times New Roman" w:hAnsi="Times New Roman" w:cs="Times New Roman"/>
                <w:spacing w:val="0"/>
                <w:sz w:val="18"/>
                <w:szCs w:val="18"/>
                <w:lang w:eastAsia="zh-CN"/>
              </w:rPr>
              <w:t>）</w:t>
            </w:r>
          </w:p>
        </w:tc>
        <w:tc>
          <w:tcPr>
            <w:tcW w:w="981" w:type="pct"/>
            <w:vMerge w:val="continue"/>
            <w:tcBorders>
              <w:tl2br w:val="nil"/>
              <w:tr2bl w:val="nil"/>
            </w:tcBorders>
            <w:noWrap w:val="0"/>
            <w:vAlign w:val="center"/>
          </w:tcPr>
          <w:p w14:paraId="749774F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p>
        </w:tc>
        <w:tc>
          <w:tcPr>
            <w:tcW w:w="1517" w:type="pct"/>
            <w:tcBorders>
              <w:tl2br w:val="nil"/>
              <w:tr2bl w:val="nil"/>
            </w:tcBorders>
            <w:noWrap w:val="0"/>
            <w:vAlign w:val="center"/>
          </w:tcPr>
          <w:p w14:paraId="543910A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表17</w:t>
            </w:r>
          </w:p>
        </w:tc>
      </w:tr>
      <w:tr w14:paraId="7C0F4AF4">
        <w:trPr>
          <w:trHeight w:val="340" w:hRule="atLeast"/>
          <w:jc w:val="center"/>
        </w:trPr>
        <w:tc>
          <w:tcPr>
            <w:tcW w:w="397" w:type="pct"/>
            <w:tcBorders>
              <w:tl2br w:val="nil"/>
              <w:tr2bl w:val="nil"/>
            </w:tcBorders>
            <w:noWrap w:val="0"/>
            <w:vAlign w:val="center"/>
          </w:tcPr>
          <w:p w14:paraId="4BD8473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8</w:t>
            </w:r>
          </w:p>
        </w:tc>
        <w:tc>
          <w:tcPr>
            <w:tcW w:w="2104" w:type="pct"/>
            <w:tcBorders>
              <w:tl2br w:val="nil"/>
              <w:tr2bl w:val="nil"/>
            </w:tcBorders>
            <w:noWrap w:val="0"/>
            <w:vAlign w:val="center"/>
          </w:tcPr>
          <w:p w14:paraId="0084B20D">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绝缘热延伸试验</w:t>
            </w:r>
          </w:p>
        </w:tc>
        <w:tc>
          <w:tcPr>
            <w:tcW w:w="981" w:type="pct"/>
            <w:vMerge w:val="continue"/>
            <w:tcBorders>
              <w:tl2br w:val="nil"/>
              <w:tr2bl w:val="nil"/>
            </w:tcBorders>
            <w:noWrap w:val="0"/>
            <w:vAlign w:val="center"/>
          </w:tcPr>
          <w:p w14:paraId="38CBC2E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p>
        </w:tc>
        <w:tc>
          <w:tcPr>
            <w:tcW w:w="1517" w:type="pct"/>
            <w:tcBorders>
              <w:tl2br w:val="nil"/>
              <w:tr2bl w:val="nil"/>
            </w:tcBorders>
            <w:noWrap w:val="0"/>
            <w:vAlign w:val="center"/>
          </w:tcPr>
          <w:p w14:paraId="3626A45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表19</w:t>
            </w:r>
          </w:p>
        </w:tc>
      </w:tr>
      <w:tr w14:paraId="7C1E1898">
        <w:trPr>
          <w:trHeight w:val="340" w:hRule="atLeast"/>
          <w:jc w:val="center"/>
        </w:trPr>
        <w:tc>
          <w:tcPr>
            <w:tcW w:w="397" w:type="pct"/>
            <w:tcBorders>
              <w:tl2br w:val="nil"/>
              <w:tr2bl w:val="nil"/>
            </w:tcBorders>
            <w:noWrap w:val="0"/>
            <w:vAlign w:val="center"/>
          </w:tcPr>
          <w:p w14:paraId="0F4788B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9</w:t>
            </w:r>
          </w:p>
        </w:tc>
        <w:tc>
          <w:tcPr>
            <w:tcW w:w="2104" w:type="pct"/>
            <w:tcBorders>
              <w:tl2br w:val="nil"/>
              <w:tr2bl w:val="nil"/>
            </w:tcBorders>
            <w:noWrap w:val="0"/>
            <w:vAlign w:val="center"/>
          </w:tcPr>
          <w:p w14:paraId="177F54F5">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电容测量</w:t>
            </w:r>
          </w:p>
        </w:tc>
        <w:tc>
          <w:tcPr>
            <w:tcW w:w="981" w:type="pct"/>
            <w:vMerge w:val="continue"/>
            <w:tcBorders>
              <w:tl2br w:val="nil"/>
              <w:tr2bl w:val="nil"/>
            </w:tcBorders>
            <w:noWrap w:val="0"/>
            <w:vAlign w:val="center"/>
          </w:tcPr>
          <w:p w14:paraId="68E1E9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p>
        </w:tc>
        <w:tc>
          <w:tcPr>
            <w:tcW w:w="1517" w:type="pct"/>
            <w:tcBorders>
              <w:tl2br w:val="nil"/>
              <w:tr2bl w:val="nil"/>
            </w:tcBorders>
            <w:noWrap w:val="0"/>
            <w:vAlign w:val="center"/>
          </w:tcPr>
          <w:p w14:paraId="5A04993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表18</w:t>
            </w:r>
          </w:p>
        </w:tc>
      </w:tr>
      <w:tr w14:paraId="41665B4A">
        <w:trPr>
          <w:trHeight w:val="340" w:hRule="atLeast"/>
          <w:jc w:val="center"/>
        </w:trPr>
        <w:tc>
          <w:tcPr>
            <w:tcW w:w="397" w:type="pct"/>
            <w:tcBorders>
              <w:tl2br w:val="nil"/>
              <w:tr2bl w:val="nil"/>
            </w:tcBorders>
            <w:noWrap w:val="0"/>
            <w:vAlign w:val="center"/>
          </w:tcPr>
          <w:p w14:paraId="7137009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10</w:t>
            </w:r>
          </w:p>
        </w:tc>
        <w:tc>
          <w:tcPr>
            <w:tcW w:w="2104" w:type="pct"/>
            <w:tcBorders>
              <w:tl2br w:val="nil"/>
              <w:tr2bl w:val="nil"/>
            </w:tcBorders>
            <w:noWrap w:val="0"/>
            <w:vAlign w:val="center"/>
          </w:tcPr>
          <w:p w14:paraId="736E93BE">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雷电冲击电压试验</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适用时</w:t>
            </w:r>
            <w:r>
              <w:rPr>
                <w:rFonts w:hint="eastAsia" w:ascii="Times New Roman" w:hAnsi="Times New Roman" w:cs="Times New Roman"/>
                <w:spacing w:val="0"/>
                <w:sz w:val="18"/>
                <w:szCs w:val="18"/>
                <w:lang w:eastAsia="zh-CN"/>
              </w:rPr>
              <w:t>，导体屏蔽上标称电场强度大于8.0kV/mm时</w:t>
            </w:r>
            <w:r>
              <w:rPr>
                <w:rFonts w:hint="default" w:ascii="Times New Roman" w:hAnsi="Times New Roman" w:cs="Times New Roman"/>
                <w:spacing w:val="0"/>
                <w:sz w:val="18"/>
                <w:szCs w:val="18"/>
                <w:lang w:eastAsia="zh-CN"/>
              </w:rPr>
              <w:t>）</w:t>
            </w:r>
          </w:p>
        </w:tc>
        <w:tc>
          <w:tcPr>
            <w:tcW w:w="981" w:type="pct"/>
            <w:vMerge w:val="continue"/>
            <w:tcBorders>
              <w:tl2br w:val="nil"/>
              <w:tr2bl w:val="nil"/>
            </w:tcBorders>
            <w:noWrap w:val="0"/>
            <w:vAlign w:val="center"/>
          </w:tcPr>
          <w:p w14:paraId="160009E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p>
        </w:tc>
        <w:tc>
          <w:tcPr>
            <w:tcW w:w="1517" w:type="pct"/>
            <w:tcBorders>
              <w:tl2br w:val="nil"/>
              <w:tr2bl w:val="nil"/>
            </w:tcBorders>
            <w:noWrap w:val="0"/>
            <w:vAlign w:val="center"/>
          </w:tcPr>
          <w:p w14:paraId="59D5360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表18</w:t>
            </w:r>
          </w:p>
        </w:tc>
      </w:tr>
      <w:tr w14:paraId="38485779">
        <w:trPr>
          <w:trHeight w:val="340" w:hRule="atLeast"/>
          <w:jc w:val="center"/>
        </w:trPr>
        <w:tc>
          <w:tcPr>
            <w:tcW w:w="397" w:type="pct"/>
            <w:tcBorders>
              <w:tl2br w:val="nil"/>
              <w:tr2bl w:val="nil"/>
            </w:tcBorders>
            <w:noWrap w:val="0"/>
            <w:vAlign w:val="center"/>
          </w:tcPr>
          <w:p w14:paraId="26FB7FE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11</w:t>
            </w:r>
          </w:p>
        </w:tc>
        <w:tc>
          <w:tcPr>
            <w:tcW w:w="2104" w:type="pct"/>
            <w:tcBorders>
              <w:tl2br w:val="nil"/>
              <w:tr2bl w:val="nil"/>
            </w:tcBorders>
            <w:noWrap w:val="0"/>
            <w:vAlign w:val="center"/>
          </w:tcPr>
          <w:p w14:paraId="180F3D21">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透水试验</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适用时</w:t>
            </w:r>
            <w:r>
              <w:rPr>
                <w:rFonts w:hint="default" w:ascii="Times New Roman" w:hAnsi="Times New Roman" w:cs="Times New Roman"/>
                <w:spacing w:val="0"/>
                <w:sz w:val="18"/>
                <w:szCs w:val="18"/>
                <w:lang w:eastAsia="zh-CN"/>
              </w:rPr>
              <w:t>）</w:t>
            </w:r>
          </w:p>
        </w:tc>
        <w:tc>
          <w:tcPr>
            <w:tcW w:w="981" w:type="pct"/>
            <w:vMerge w:val="continue"/>
            <w:tcBorders>
              <w:tl2br w:val="nil"/>
              <w:tr2bl w:val="nil"/>
            </w:tcBorders>
            <w:noWrap w:val="0"/>
            <w:vAlign w:val="center"/>
          </w:tcPr>
          <w:p w14:paraId="5F35D6F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p>
        </w:tc>
        <w:tc>
          <w:tcPr>
            <w:tcW w:w="1517" w:type="pct"/>
            <w:tcBorders>
              <w:tl2br w:val="nil"/>
              <w:tr2bl w:val="nil"/>
            </w:tcBorders>
            <w:noWrap w:val="0"/>
            <w:vAlign w:val="center"/>
          </w:tcPr>
          <w:p w14:paraId="5D4F61F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表18</w:t>
            </w:r>
          </w:p>
        </w:tc>
      </w:tr>
      <w:tr w14:paraId="0E1E4943">
        <w:trPr>
          <w:trHeight w:val="340" w:hRule="atLeast"/>
          <w:jc w:val="center"/>
        </w:trPr>
        <w:tc>
          <w:tcPr>
            <w:tcW w:w="397" w:type="pct"/>
            <w:tcBorders>
              <w:tl2br w:val="nil"/>
              <w:tr2bl w:val="nil"/>
            </w:tcBorders>
            <w:noWrap w:val="0"/>
            <w:vAlign w:val="center"/>
          </w:tcPr>
          <w:p w14:paraId="54A20D9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12</w:t>
            </w:r>
          </w:p>
        </w:tc>
        <w:tc>
          <w:tcPr>
            <w:tcW w:w="2104" w:type="pct"/>
            <w:tcBorders>
              <w:tl2br w:val="nil"/>
              <w:tr2bl w:val="nil"/>
            </w:tcBorders>
            <w:noWrap w:val="0"/>
            <w:vAlign w:val="center"/>
          </w:tcPr>
          <w:p w14:paraId="5D609F3C">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w:hAnsi="Times New Roman" w:cs="Times New Roman" w:eastAsiaTheme="minorEastAsia"/>
                <w:spacing w:val="0"/>
                <w:sz w:val="18"/>
                <w:szCs w:val="18"/>
                <w:lang w:val="en-US" w:eastAsia="zh-CN"/>
              </w:rPr>
            </w:pPr>
            <w:r>
              <w:rPr>
                <w:rFonts w:hint="eastAsia" w:ascii="Times New Roman" w:hAnsi="Times New Roman" w:cs="Times New Roman"/>
                <w:spacing w:val="0"/>
                <w:sz w:val="18"/>
                <w:szCs w:val="18"/>
                <w:lang w:val="en-US" w:eastAsia="zh-CN"/>
              </w:rPr>
              <w:t>缓冲层含水率检测</w:t>
            </w:r>
          </w:p>
        </w:tc>
        <w:tc>
          <w:tcPr>
            <w:tcW w:w="981" w:type="pct"/>
            <w:vMerge w:val="continue"/>
            <w:tcBorders>
              <w:tl2br w:val="nil"/>
              <w:tr2bl w:val="nil"/>
            </w:tcBorders>
            <w:noWrap w:val="0"/>
            <w:vAlign w:val="center"/>
          </w:tcPr>
          <w:p w14:paraId="3D3FF19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p>
        </w:tc>
        <w:tc>
          <w:tcPr>
            <w:tcW w:w="1517" w:type="pct"/>
            <w:tcBorders>
              <w:tl2br w:val="nil"/>
              <w:tr2bl w:val="nil"/>
            </w:tcBorders>
            <w:noWrap w:val="0"/>
            <w:vAlign w:val="center"/>
          </w:tcPr>
          <w:p w14:paraId="2FB4F76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pacing w:val="0"/>
                <w:sz w:val="18"/>
                <w:szCs w:val="18"/>
                <w:lang w:val="en-US" w:eastAsia="zh-CN"/>
              </w:rPr>
            </w:pPr>
            <w:r>
              <w:rPr>
                <w:rFonts w:hint="eastAsia" w:ascii="Times New Roman" w:hAnsi="Times New Roman" w:cs="Times New Roman"/>
                <w:spacing w:val="0"/>
                <w:sz w:val="18"/>
                <w:szCs w:val="18"/>
                <w:lang w:val="en-US" w:eastAsia="zh-CN"/>
              </w:rPr>
              <w:t>表19</w:t>
            </w:r>
          </w:p>
        </w:tc>
      </w:tr>
    </w:tbl>
    <w:p w14:paraId="3ED28A1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型式试验</w:t>
      </w:r>
    </w:p>
    <w:p w14:paraId="1B99BC29">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eastAsia="宋体" w:cs="Times New Roman Regular"/>
          <w:highlight w:val="none"/>
          <w:lang w:val="en-US" w:eastAsia="zh-CN"/>
        </w:rPr>
        <w:t>如卖方已对相同或相近型号规格的电缆按同一标准进行过型式试验，并且符合</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.1.</w:t>
      </w:r>
      <w:r>
        <w:rPr>
          <w:rFonts w:hint="eastAsia" w:ascii="Times New Roman Regular" w:hAnsi="Times New Roman Regular" w:eastAsia="宋体" w:cs="Times New Roman Regular"/>
          <w:highlight w:val="none"/>
          <w:lang w:val="en-US" w:eastAsia="zh-CN"/>
        </w:rPr>
        <w:t>4</w:t>
      </w:r>
      <w:r>
        <w:rPr>
          <w:rFonts w:hint="default" w:ascii="Times New Roman Regular" w:hAnsi="Times New Roman Regular" w:eastAsia="宋体" w:cs="Times New Roman Regular"/>
          <w:highlight w:val="none"/>
          <w:lang w:val="en-US" w:eastAsia="zh-CN"/>
        </w:rPr>
        <w:t>.</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条的</w:t>
      </w:r>
      <w:r>
        <w:rPr>
          <w:rFonts w:hint="default" w:ascii="Times New Roman Regular" w:hAnsi="Times New Roman Regular" w:cs="Times New Roman Regular"/>
          <w:highlight w:val="none"/>
          <w:lang w:val="en-US" w:eastAsia="zh-CN"/>
        </w:rPr>
        <w:t>规定，则可用检测报告代替。如不符合，买方有权要求卖方到买方认可的具有资质的第三方专业检测机构重做型式试验。重做的型式试验应符合GB</w:t>
      </w:r>
      <w:r>
        <w:rPr>
          <w:rFonts w:hint="default" w:ascii="Times New Roman Regular" w:hAnsi="Times New Roman Regular" w:eastAsia="宋体" w:cs="Times New Roman Regular"/>
          <w:highlight w:val="none"/>
          <w:lang w:val="en-US" w:eastAsia="zh-CN"/>
        </w:rPr>
        <w:t>/</w:t>
      </w:r>
      <w:r>
        <w:rPr>
          <w:rFonts w:hint="default" w:ascii="Times New Roman Regular" w:hAnsi="Times New Roman Regular" w:cs="Times New Roman Regular"/>
          <w:highlight w:val="none"/>
          <w:lang w:val="en-US" w:eastAsia="zh-CN"/>
        </w:rPr>
        <w:t>T</w:t>
      </w:r>
      <w:r>
        <w:rPr>
          <w:rFonts w:hint="default" w:ascii="Times New Roman Regular" w:hAnsi="Times New Roman Regular" w:eastAsia="宋体" w:cs="Times New Roman Regular"/>
          <w:highlight w:val="none"/>
          <w:lang w:val="en-US" w:eastAsia="zh-CN"/>
        </w:rPr>
        <w:t xml:space="preserve"> </w:t>
      </w:r>
      <w:r>
        <w:rPr>
          <w:rFonts w:hint="eastAsia" w:ascii="Times New Roman Regular" w:hAnsi="Times New Roman Regular" w:eastAsia="宋体" w:cs="Times New Roman Regular"/>
          <w:highlight w:val="none"/>
          <w:lang w:val="en-US" w:eastAsia="zh-CN"/>
        </w:rPr>
        <w:t>11017.2</w:t>
      </w:r>
      <w:r>
        <w:rPr>
          <w:rFonts w:hint="default" w:ascii="Times New Roman Regular" w:hAnsi="Times New Roman Regular" w:eastAsia="宋体" w:cs="Times New Roman Regular"/>
          <w:highlight w:val="none"/>
          <w:lang w:val="en-US" w:eastAsia="zh-CN"/>
        </w:rPr>
        <w:t>及本文件的规定。</w:t>
      </w:r>
    </w:p>
    <w:bookmarkEnd w:id="191"/>
    <w:p w14:paraId="69164FDD">
      <w:pPr>
        <w:widowControl w:val="0"/>
        <w:numPr>
          <w:ilvl w:val="2"/>
          <w:numId w:val="7"/>
        </w:numPr>
        <w:tabs>
          <w:tab w:val="left" w:pos="420"/>
          <w:tab w:val="clear" w:pos="0"/>
        </w:tabs>
        <w:kinsoku/>
        <w:autoSpaceDE/>
        <w:autoSpaceDN/>
        <w:adjustRightInd/>
        <w:snapToGrid/>
        <w:spacing w:before="157" w:beforeLines="50" w:after="157" w:afterLines="50" w:line="360" w:lineRule="auto"/>
        <w:jc w:val="left"/>
        <w:textAlignment w:val="auto"/>
        <w:outlineLvl w:val="2"/>
        <w:rPr>
          <w:rFonts w:hint="eastAsia" w:ascii="黑体" w:hAnsi="黑体" w:eastAsia="黑体" w:cs="黑体"/>
          <w:spacing w:val="0"/>
          <w:kern w:val="0"/>
          <w:sz w:val="21"/>
          <w:szCs w:val="21"/>
          <w:highlight w:val="none"/>
        </w:rPr>
      </w:pPr>
      <w:bookmarkStart w:id="233" w:name="_Toc7399"/>
      <w:bookmarkStart w:id="234" w:name="_Toc30050"/>
      <w:bookmarkStart w:id="235" w:name="_Toc4836"/>
      <w:bookmarkStart w:id="236" w:name="_Toc14571"/>
      <w:bookmarkStart w:id="237" w:name="_Toc558480427"/>
      <w:bookmarkStart w:id="238" w:name="_Toc727538821"/>
      <w:bookmarkStart w:id="239" w:name="_Toc18328"/>
      <w:bookmarkStart w:id="240" w:name="_Toc60240501"/>
      <w:bookmarkStart w:id="241" w:name="_Toc1680274654"/>
      <w:bookmarkStart w:id="242" w:name="_Toc23551"/>
      <w:bookmarkStart w:id="243" w:name="_Toc29199"/>
      <w:bookmarkStart w:id="244" w:name="_Toc3353"/>
      <w:bookmarkStart w:id="245" w:name="_Toc466642518"/>
      <w:bookmarkStart w:id="246" w:name="_Toc2606"/>
      <w:bookmarkStart w:id="247" w:name="_Toc472342463"/>
      <w:bookmarkStart w:id="248" w:name="_Toc1908588259"/>
      <w:bookmarkStart w:id="249" w:name="_Toc1124939967"/>
      <w:bookmarkStart w:id="250" w:name="_Toc869605139"/>
      <w:r>
        <w:rPr>
          <w:rFonts w:hint="eastAsia" w:ascii="黑体" w:hAnsi="黑体" w:eastAsia="黑体" w:cs="黑体"/>
          <w:spacing w:val="0"/>
          <w:kern w:val="0"/>
          <w:sz w:val="21"/>
          <w:szCs w:val="21"/>
          <w:highlight w:val="none"/>
        </w:rPr>
        <w:t>安装后的电气试验</w:t>
      </w:r>
    </w:p>
    <w:p w14:paraId="3CA2E7EF">
      <w:pPr>
        <w:widowControl w:val="0"/>
        <w:numPr>
          <w:ilvl w:val="3"/>
          <w:numId w:val="7"/>
        </w:numPr>
        <w:tabs>
          <w:tab w:val="left" w:pos="420"/>
          <w:tab w:val="clear" w:pos="0"/>
        </w:tabs>
        <w:kinsoku/>
        <w:autoSpaceDE/>
        <w:autoSpaceDN/>
        <w:adjustRightInd/>
        <w:snapToGrid/>
        <w:spacing w:before="157" w:beforeLines="50" w:after="157" w:afterLines="50" w:line="360" w:lineRule="auto"/>
        <w:jc w:val="left"/>
        <w:textAlignment w:val="auto"/>
        <w:outlineLvl w:val="3"/>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lang w:val="en-US" w:eastAsia="zh-CN"/>
        </w:rPr>
        <w:t>试验条件</w:t>
      </w:r>
    </w:p>
    <w:p w14:paraId="4258036B">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Times New Roman Regular" w:hAnsi="Times New Roman Regular" w:eastAsia="宋体" w:cs="Times New Roman Regular"/>
          <w:sz w:val="21"/>
          <w:szCs w:val="21"/>
          <w:lang w:eastAsia="zh-CN"/>
        </w:rPr>
      </w:pPr>
      <w:r>
        <w:rPr>
          <w:rFonts w:hint="eastAsia" w:ascii="Times New Roman Regular" w:hAnsi="Times New Roman Regular" w:eastAsia="宋体" w:cs="Times New Roman Regular"/>
          <w:spacing w:val="-2"/>
          <w:sz w:val="21"/>
          <w:szCs w:val="21"/>
          <w:lang w:val="en-US" w:eastAsia="zh-CN"/>
        </w:rPr>
        <w:t>安装后的电气试验为现场试验，环境温度和湿度由供需双方协商而定</w:t>
      </w:r>
      <w:r>
        <w:rPr>
          <w:rFonts w:hint="eastAsia" w:ascii="Times New Roman Regular" w:hAnsi="Times New Roman Regular" w:eastAsia="宋体" w:cs="Times New Roman Regular"/>
          <w:spacing w:val="-3"/>
          <w:sz w:val="21"/>
          <w:szCs w:val="21"/>
          <w:lang w:eastAsia="zh-CN"/>
        </w:rPr>
        <w:t>，</w:t>
      </w:r>
      <w:r>
        <w:rPr>
          <w:rFonts w:hint="eastAsia" w:ascii="Times New Roman Regular" w:hAnsi="Times New Roman Regular" w:eastAsia="宋体" w:cs="Times New Roman Regular"/>
          <w:spacing w:val="-3"/>
          <w:sz w:val="21"/>
          <w:szCs w:val="21"/>
          <w:lang w:val="en-US" w:eastAsia="zh-CN"/>
        </w:rPr>
        <w:t>应</w:t>
      </w:r>
      <w:r>
        <w:rPr>
          <w:rFonts w:hint="default" w:ascii="Times New Roman Regular" w:hAnsi="Times New Roman Regular" w:eastAsia="宋体" w:cs="Times New Roman Regular"/>
          <w:spacing w:val="-3"/>
          <w:sz w:val="21"/>
          <w:szCs w:val="21"/>
        </w:rPr>
        <w:t>充分考虑设备和试验装置外绝缘不受大气和其他外部条件（如污染，湿度，害虫等）的影响</w:t>
      </w:r>
      <w:r>
        <w:rPr>
          <w:rFonts w:hint="eastAsia" w:ascii="Times New Roman Regular" w:hAnsi="Times New Roman Regular" w:eastAsia="宋体" w:cs="Times New Roman Regular"/>
          <w:spacing w:val="-3"/>
          <w:sz w:val="21"/>
          <w:szCs w:val="21"/>
          <w:lang w:eastAsia="zh-CN"/>
        </w:rPr>
        <w:t>，高海拔地区需要做海拔修正。</w:t>
      </w:r>
    </w:p>
    <w:p w14:paraId="3E10FE6C">
      <w:pPr>
        <w:widowControl w:val="0"/>
        <w:numPr>
          <w:ilvl w:val="3"/>
          <w:numId w:val="7"/>
        </w:numPr>
        <w:tabs>
          <w:tab w:val="left" w:pos="420"/>
          <w:tab w:val="clear" w:pos="0"/>
        </w:tabs>
        <w:kinsoku/>
        <w:autoSpaceDE/>
        <w:autoSpaceDN/>
        <w:adjustRightInd/>
        <w:snapToGrid/>
        <w:spacing w:before="157" w:beforeLines="50" w:after="157" w:afterLines="50" w:line="360" w:lineRule="auto"/>
        <w:jc w:val="left"/>
        <w:textAlignment w:val="auto"/>
        <w:outlineLvl w:val="3"/>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外护套直流电压试验</w:t>
      </w:r>
    </w:p>
    <w:p w14:paraId="07DC2F8C">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pacing w:val="-2"/>
          <w:sz w:val="21"/>
          <w:szCs w:val="21"/>
        </w:rPr>
        <w:t>电缆金属套或金属屏蔽对地间施加负极性直流电压10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2"/>
          <w:sz w:val="21"/>
          <w:szCs w:val="21"/>
          <w:lang w:eastAsia="zh-CN"/>
        </w:rPr>
        <w:t>kV</w:t>
      </w:r>
      <w:r>
        <w:rPr>
          <w:rFonts w:hint="default" w:ascii="Times New Roman Regular" w:hAnsi="Times New Roman Regular" w:eastAsia="宋体" w:cs="Times New Roman Regular"/>
          <w:spacing w:val="-2"/>
          <w:sz w:val="21"/>
          <w:szCs w:val="21"/>
        </w:rPr>
        <w:t>，持续时间1</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2"/>
          <w:sz w:val="21"/>
          <w:szCs w:val="21"/>
          <w:lang w:eastAsia="zh-CN"/>
        </w:rPr>
        <w:t>m</w:t>
      </w:r>
      <w:r>
        <w:rPr>
          <w:rFonts w:hint="default" w:ascii="Times New Roman Regular" w:hAnsi="Times New Roman Regular" w:eastAsia="宋体" w:cs="Times New Roman Regular"/>
          <w:spacing w:val="-2"/>
          <w:sz w:val="21"/>
          <w:szCs w:val="21"/>
        </w:rPr>
        <w:t>in，外护套不应</w:t>
      </w:r>
      <w:r>
        <w:rPr>
          <w:rFonts w:hint="default" w:ascii="Times New Roman Regular" w:hAnsi="Times New Roman Regular" w:eastAsia="宋体" w:cs="Times New Roman Regular"/>
          <w:spacing w:val="-3"/>
          <w:sz w:val="21"/>
          <w:szCs w:val="21"/>
        </w:rPr>
        <w:t>击穿。</w:t>
      </w:r>
    </w:p>
    <w:p w14:paraId="083017B4">
      <w:pPr>
        <w:widowControl w:val="0"/>
        <w:numPr>
          <w:ilvl w:val="3"/>
          <w:numId w:val="7"/>
        </w:numPr>
        <w:tabs>
          <w:tab w:val="left" w:pos="420"/>
          <w:tab w:val="clear" w:pos="0"/>
        </w:tabs>
        <w:kinsoku/>
        <w:autoSpaceDE/>
        <w:autoSpaceDN/>
        <w:adjustRightInd/>
        <w:snapToGrid/>
        <w:spacing w:before="157" w:beforeLines="50" w:after="157" w:line="360" w:lineRule="auto"/>
        <w:jc w:val="left"/>
        <w:textAlignment w:val="auto"/>
        <w:outlineLvl w:val="3"/>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主绝缘交流电压试验</w:t>
      </w:r>
    </w:p>
    <w:p w14:paraId="77B5506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pacing w:val="-1"/>
          <w:sz w:val="21"/>
          <w:szCs w:val="21"/>
        </w:rPr>
        <w:t>在导体和金属屏蔽间施加20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eastAsia="宋体" w:cs="Times New Roman Regular"/>
          <w:spacing w:val="-1"/>
          <w:sz w:val="21"/>
          <w:szCs w:val="21"/>
        </w:rPr>
        <w:t>Hz～300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eastAsia="宋体" w:cs="Times New Roman Regular"/>
          <w:spacing w:val="-1"/>
          <w:sz w:val="21"/>
          <w:szCs w:val="21"/>
        </w:rPr>
        <w:t>Hz交流电压</w:t>
      </w:r>
      <w:r>
        <w:rPr>
          <w:rFonts w:hint="eastAsia" w:ascii="Times New Roman Regular" w:hAnsi="Times New Roman Regular" w:eastAsia="宋体" w:cs="Times New Roman Regular"/>
          <w:spacing w:val="-1"/>
          <w:sz w:val="21"/>
          <w:szCs w:val="21"/>
          <w:lang w:val="en-US" w:eastAsia="zh-CN"/>
        </w:rPr>
        <w:t>76</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1"/>
          <w:sz w:val="21"/>
          <w:szCs w:val="21"/>
          <w:lang w:eastAsia="zh-CN"/>
        </w:rPr>
        <w:t>kV</w:t>
      </w:r>
      <w:r>
        <w:rPr>
          <w:rFonts w:hint="eastAsia" w:ascii="Times New Roman Regular" w:hAnsi="Times New Roman Regular" w:cs="Times New Roman Regular"/>
          <w:spacing w:val="-1"/>
          <w:sz w:val="21"/>
          <w:szCs w:val="21"/>
          <w:lang w:eastAsia="zh-CN"/>
        </w:rPr>
        <w:t>（</w:t>
      </w:r>
      <w:r>
        <w:rPr>
          <w:rFonts w:hint="eastAsia" w:ascii="Times New Roman Regular" w:hAnsi="Times New Roman Regular" w:cs="Times New Roman Regular"/>
          <w:i/>
          <w:iCs/>
          <w:spacing w:val="-1"/>
          <w:sz w:val="21"/>
          <w:szCs w:val="21"/>
          <w:lang w:val="en-US" w:eastAsia="zh-CN"/>
        </w:rPr>
        <w:t>U</w:t>
      </w:r>
      <w:r>
        <w:rPr>
          <w:rFonts w:hint="eastAsia" w:ascii="Times New Roman Regular" w:hAnsi="Times New Roman Regular" w:cs="Times New Roman Regular"/>
          <w:spacing w:val="-1"/>
          <w:sz w:val="21"/>
          <w:szCs w:val="21"/>
          <w:vertAlign w:val="subscript"/>
          <w:lang w:val="en-US" w:eastAsia="zh-CN"/>
        </w:rPr>
        <w:t>0</w:t>
      </w:r>
      <w:r>
        <w:rPr>
          <w:rFonts w:hint="eastAsia" w:ascii="Times New Roman Regular" w:hAnsi="Times New Roman Regular" w:cs="Times New Roman Regular"/>
          <w:spacing w:val="-1"/>
          <w:sz w:val="21"/>
          <w:szCs w:val="21"/>
          <w:lang w:val="en-US" w:eastAsia="zh-CN"/>
        </w:rPr>
        <w:t>=38或36</w:t>
      </w:r>
      <w:r>
        <w:rPr>
          <w:rFonts w:hint="eastAsia" w:ascii="Times New Roman Regular" w:hAnsi="Times New Roman Regular" w:cs="Times New Roman Regular"/>
          <w:spacing w:val="-1"/>
          <w:sz w:val="21"/>
          <w:szCs w:val="21"/>
          <w:lang w:eastAsia="zh-CN"/>
        </w:rPr>
        <w:t>）</w:t>
      </w:r>
      <w:r>
        <w:rPr>
          <w:rFonts w:hint="eastAsia" w:ascii="Times New Roman Regular" w:hAnsi="Times New Roman Regular" w:cs="Times New Roman Regular"/>
          <w:spacing w:val="-1"/>
          <w:sz w:val="21"/>
          <w:szCs w:val="21"/>
          <w:lang w:val="en-US" w:eastAsia="zh-CN"/>
        </w:rPr>
        <w:t>或</w:t>
      </w:r>
      <w:r>
        <w:rPr>
          <w:rFonts w:hint="default" w:ascii="Times New Roman Regular" w:hAnsi="Times New Roman Regular" w:eastAsia="宋体" w:cs="Times New Roman Regular"/>
          <w:spacing w:val="-1"/>
          <w:sz w:val="21"/>
          <w:szCs w:val="21"/>
        </w:rPr>
        <w:t>100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1"/>
          <w:sz w:val="21"/>
          <w:szCs w:val="21"/>
          <w:lang w:eastAsia="zh-CN"/>
        </w:rPr>
        <w:t>kV</w:t>
      </w:r>
      <w:r>
        <w:rPr>
          <w:rFonts w:hint="eastAsia" w:ascii="Times New Roman Regular" w:hAnsi="Times New Roman Regular" w:cs="Times New Roman Regular"/>
          <w:spacing w:val="-1"/>
          <w:sz w:val="21"/>
          <w:szCs w:val="21"/>
          <w:lang w:eastAsia="zh-CN"/>
        </w:rPr>
        <w:t>（</w:t>
      </w:r>
      <w:r>
        <w:rPr>
          <w:rFonts w:hint="eastAsia" w:ascii="Times New Roman Regular" w:hAnsi="Times New Roman Regular" w:cs="Times New Roman Regular"/>
          <w:i/>
          <w:iCs/>
          <w:spacing w:val="-1"/>
          <w:sz w:val="21"/>
          <w:szCs w:val="21"/>
          <w:lang w:val="en-US" w:eastAsia="zh-CN"/>
        </w:rPr>
        <w:t>U</w:t>
      </w:r>
      <w:r>
        <w:rPr>
          <w:rFonts w:hint="eastAsia" w:ascii="Times New Roman Regular" w:hAnsi="Times New Roman Regular" w:cs="Times New Roman Regular"/>
          <w:spacing w:val="-1"/>
          <w:sz w:val="21"/>
          <w:szCs w:val="21"/>
          <w:vertAlign w:val="subscript"/>
          <w:lang w:val="en-US" w:eastAsia="zh-CN"/>
        </w:rPr>
        <w:t>0</w:t>
      </w:r>
      <w:r>
        <w:rPr>
          <w:rFonts w:hint="eastAsia" w:ascii="Times New Roman Regular" w:hAnsi="Times New Roman Regular" w:cs="Times New Roman Regular"/>
          <w:spacing w:val="-1"/>
          <w:sz w:val="21"/>
          <w:szCs w:val="21"/>
          <w:lang w:val="en-US" w:eastAsia="zh-CN"/>
        </w:rPr>
        <w:t>=50</w:t>
      </w:r>
      <w:r>
        <w:rPr>
          <w:rFonts w:hint="eastAsia" w:ascii="Times New Roman Regular" w:hAnsi="Times New Roman Regular" w:cs="Times New Roman Regular"/>
          <w:spacing w:val="-1"/>
          <w:sz w:val="21"/>
          <w:szCs w:val="21"/>
          <w:lang w:eastAsia="zh-CN"/>
        </w:rPr>
        <w:t>）</w:t>
      </w:r>
      <w:r>
        <w:rPr>
          <w:rFonts w:hint="default" w:ascii="Times New Roman Regular" w:hAnsi="Times New Roman Regular" w:eastAsia="宋体" w:cs="Times New Roman Regular"/>
          <w:spacing w:val="-1"/>
          <w:sz w:val="21"/>
          <w:szCs w:val="21"/>
        </w:rPr>
        <w:t>，持续时</w:t>
      </w:r>
      <w:r>
        <w:rPr>
          <w:rFonts w:hint="default" w:ascii="Times New Roman Regular" w:hAnsi="Times New Roman Regular" w:eastAsia="宋体" w:cs="Times New Roman Regular"/>
          <w:spacing w:val="-2"/>
          <w:sz w:val="21"/>
          <w:szCs w:val="21"/>
        </w:rPr>
        <w:t>间60</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pacing w:val="-2"/>
          <w:sz w:val="21"/>
          <w:szCs w:val="21"/>
          <w:lang w:eastAsia="zh-CN"/>
        </w:rPr>
        <w:t>m</w:t>
      </w:r>
      <w:r>
        <w:rPr>
          <w:rFonts w:hint="default" w:ascii="Times New Roman Regular" w:hAnsi="Times New Roman Regular" w:eastAsia="宋体" w:cs="Times New Roman Regular"/>
          <w:spacing w:val="-2"/>
          <w:sz w:val="21"/>
          <w:szCs w:val="21"/>
        </w:rPr>
        <w:t>in，绝缘不应击穿。</w:t>
      </w:r>
    </w:p>
    <w:p w14:paraId="3C2414DB">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51" w:name="_Toc346113244"/>
      <w:bookmarkStart w:id="252" w:name="_Toc1055333203"/>
      <w:bookmarkStart w:id="253" w:name="_Toc31646"/>
      <w:bookmarkStart w:id="254" w:name="_Toc461840055"/>
      <w:bookmarkStart w:id="255" w:name="_Toc283611718"/>
      <w:bookmarkStart w:id="256" w:name="_Toc8306"/>
      <w:bookmarkStart w:id="257" w:name="_Toc486627233"/>
      <w:bookmarkStart w:id="258" w:name="_Toc3255"/>
      <w:bookmarkStart w:id="259" w:name="_Toc1025205182"/>
      <w:bookmarkStart w:id="260" w:name="_Toc655991846"/>
      <w:bookmarkStart w:id="261" w:name="_Toc715155194"/>
      <w:bookmarkStart w:id="262" w:name="_Toc1147912230"/>
      <w:bookmarkStart w:id="263" w:name="_Toc651584539"/>
      <w:bookmarkStart w:id="264" w:name="_Toc1730"/>
      <w:bookmarkStart w:id="265" w:name="_Toc380740729"/>
      <w:bookmarkStart w:id="266" w:name="_Toc1802955435"/>
      <w:bookmarkStart w:id="267" w:name="_Toc4160"/>
      <w:bookmarkStart w:id="268" w:name="_Toc1923141932"/>
      <w:bookmarkStart w:id="269" w:name="_Toc10107"/>
      <w:bookmarkStart w:id="270" w:name="_Toc1418054808"/>
      <w:bookmarkStart w:id="271" w:name="_Toc1800185324"/>
      <w:r>
        <w:rPr>
          <w:rFonts w:hint="eastAsia" w:ascii="黑体" w:hAnsi="黑体" w:eastAsia="黑体" w:cs="黑体"/>
          <w:b w:val="0"/>
          <w:bCs w:val="0"/>
          <w:kern w:val="0"/>
          <w:sz w:val="21"/>
          <w:szCs w:val="21"/>
          <w:lang w:val="en-US" w:eastAsia="zh-CN"/>
        </w:rPr>
        <w:t>现场服务、工厂检验、监造及验收</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3172780">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现场服务</w:t>
      </w:r>
    </w:p>
    <w:p w14:paraId="7EC65D85">
      <w:pPr>
        <w:numPr>
          <w:ilvl w:val="3"/>
          <w:numId w:val="7"/>
        </w:numPr>
        <w:spacing w:line="360" w:lineRule="auto"/>
        <w:ind w:firstLine="0" w:firstLineChars="0"/>
        <w:jc w:val="left"/>
        <w:outlineLvl w:val="9"/>
        <w:rPr>
          <w:rFonts w:hint="default" w:ascii="Times New Roman Regular" w:hAnsi="Times New Roman Regular" w:eastAsia="宋体" w:cs="Times New Roman Regular"/>
          <w:kern w:val="0"/>
          <w:szCs w:val="21"/>
          <w:highlight w:val="none"/>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卖方</w:t>
      </w:r>
      <w:bookmarkStart w:id="272" w:name="_Hlk33357295"/>
      <w:r>
        <w:rPr>
          <w:rFonts w:hint="eastAsia" w:ascii="宋体" w:hAnsi="宋体" w:eastAsia="宋体" w:cs="宋体"/>
          <w:color w:val="auto"/>
          <w:kern w:val="0"/>
          <w:szCs w:val="21"/>
          <w:highlight w:val="none"/>
        </w:rPr>
        <w:t>提供</w:t>
      </w:r>
      <w:bookmarkEnd w:id="272"/>
      <w:r>
        <w:rPr>
          <w:rFonts w:hint="eastAsia" w:ascii="宋体" w:hAnsi="宋体" w:eastAsia="宋体" w:cs="宋体"/>
          <w:color w:val="auto"/>
          <w:kern w:val="0"/>
          <w:szCs w:val="21"/>
          <w:highlight w:val="none"/>
          <w:lang w:val="en-US" w:eastAsia="zh-CN"/>
        </w:rPr>
        <w:t>工程</w:t>
      </w:r>
      <w:r>
        <w:rPr>
          <w:rFonts w:hint="eastAsia" w:ascii="宋体" w:hAnsi="宋体" w:eastAsia="宋体" w:cs="宋体"/>
          <w:color w:val="auto"/>
          <w:kern w:val="0"/>
          <w:szCs w:val="21"/>
          <w:highlight w:val="none"/>
        </w:rPr>
        <w:t>现场服务。</w:t>
      </w:r>
      <w:r>
        <w:rPr>
          <w:rFonts w:hint="eastAsia" w:ascii="宋体" w:hAnsi="宋体" w:eastAsia="宋体" w:cs="宋体"/>
          <w:color w:val="auto"/>
          <w:kern w:val="0"/>
          <w:szCs w:val="21"/>
          <w:highlight w:val="none"/>
          <w:lang w:val="en-US" w:eastAsia="zh-CN"/>
        </w:rPr>
        <w:t>现场服务应符合</w:t>
      </w:r>
      <w:r>
        <w:rPr>
          <w:rFonts w:hint="default" w:ascii="Times New Roman Regular" w:hAnsi="Times New Roman Regular" w:eastAsia="宋体" w:cs="Times New Roman Regular"/>
          <w:color w:val="auto"/>
          <w:kern w:val="0"/>
          <w:szCs w:val="21"/>
          <w:highlight w:val="none"/>
          <w:lang w:val="en-US" w:eastAsia="zh-CN"/>
        </w:rPr>
        <w:t>5.4.1.2~5.4.1.6</w:t>
      </w:r>
      <w:r>
        <w:rPr>
          <w:rFonts w:hint="eastAsia" w:ascii="宋体" w:hAnsi="宋体" w:eastAsia="宋体" w:cs="宋体"/>
          <w:color w:val="auto"/>
          <w:kern w:val="0"/>
          <w:szCs w:val="21"/>
          <w:highlight w:val="none"/>
          <w:lang w:val="en-US" w:eastAsia="zh-CN"/>
        </w:rPr>
        <w:t>的规定。</w:t>
      </w:r>
    </w:p>
    <w:p w14:paraId="655B2EA7">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卖方在工程现场的服务人员称为卖方现场代表。在产品进行安装前，卖方应提供现场代表名单、资质，并得到买方确认。</w:t>
      </w:r>
    </w:p>
    <w:p w14:paraId="0619AD5E">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0DC33BC0">
      <w:pPr>
        <w:numPr>
          <w:ilvl w:val="3"/>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在买方认为现场代表的服务不能满足工程需要时，可</w:t>
      </w:r>
      <w:r>
        <w:rPr>
          <w:rFonts w:hint="eastAsia" w:ascii="Times New Roman Regular" w:hAnsi="Times New Roman Regular" w:eastAsia="宋体" w:cs="Times New Roman Regular"/>
          <w:b w:val="0"/>
          <w:bCs w:val="0"/>
          <w:kern w:val="0"/>
          <w:sz w:val="21"/>
          <w:szCs w:val="21"/>
          <w:highlight w:val="none"/>
          <w:lang w:val="en-US" w:eastAsia="zh-CN"/>
        </w:rPr>
        <w:t>要求</w:t>
      </w:r>
      <w:r>
        <w:rPr>
          <w:rFonts w:hint="default" w:ascii="Times New Roman Regular" w:hAnsi="Times New Roman Regular" w:eastAsia="宋体" w:cs="Times New Roman Regular"/>
          <w:b w:val="0"/>
          <w:bCs w:val="0"/>
          <w:kern w:val="0"/>
          <w:sz w:val="21"/>
          <w:szCs w:val="21"/>
          <w:highlight w:val="none"/>
          <w:lang w:val="en-US" w:eastAsia="zh-CN"/>
        </w:rPr>
        <w:t>卖方及时提出替代的现场代表，卖方承担由此引起的一切费用。因下列原因而使现场服务的时间和人员数量增加，所引起的一切费用应由卖方承担：</w:t>
      </w:r>
    </w:p>
    <w:p w14:paraId="2F610B4F">
      <w:pPr>
        <w:numPr>
          <w:ilvl w:val="0"/>
          <w:numId w:val="10"/>
        </w:numPr>
        <w:spacing w:line="360" w:lineRule="auto"/>
        <w:ind w:left="0" w:leftChars="0" w:firstLine="420" w:firstLineChars="200"/>
        <w:outlineLvl w:val="9"/>
        <w:rPr>
          <w:rFonts w:ascii="宋体" w:hAnsi="宋体"/>
          <w:szCs w:val="21"/>
          <w:highlight w:val="none"/>
        </w:rPr>
      </w:pPr>
      <w:r>
        <w:rPr>
          <w:rFonts w:hint="eastAsia" w:ascii="宋体" w:hAnsi="宋体"/>
          <w:szCs w:val="21"/>
          <w:highlight w:val="none"/>
        </w:rPr>
        <w:t>产品质量原因；</w:t>
      </w:r>
    </w:p>
    <w:p w14:paraId="051467D1">
      <w:pPr>
        <w:numPr>
          <w:ilvl w:val="0"/>
          <w:numId w:val="10"/>
        </w:numPr>
        <w:topLinePunct/>
        <w:spacing w:line="360" w:lineRule="auto"/>
        <w:ind w:left="0" w:leftChars="0" w:firstLine="420" w:firstLineChars="200"/>
        <w:outlineLvl w:val="9"/>
        <w:rPr>
          <w:rFonts w:ascii="宋体" w:hAnsi="宋体"/>
          <w:szCs w:val="21"/>
          <w:highlight w:val="none"/>
        </w:rPr>
      </w:pPr>
      <w:r>
        <w:rPr>
          <w:rFonts w:hint="eastAsia" w:ascii="宋体" w:hAnsi="宋体"/>
          <w:szCs w:val="21"/>
          <w:highlight w:val="none"/>
        </w:rPr>
        <w:t>现场代表的健康原因；</w:t>
      </w:r>
    </w:p>
    <w:p w14:paraId="679EF02C">
      <w:pPr>
        <w:numPr>
          <w:ilvl w:val="0"/>
          <w:numId w:val="10"/>
        </w:numPr>
        <w:topLinePunct/>
        <w:spacing w:line="360" w:lineRule="auto"/>
        <w:ind w:left="0" w:leftChars="0" w:firstLine="420" w:firstLineChars="200"/>
        <w:outlineLvl w:val="9"/>
        <w:rPr>
          <w:rFonts w:ascii="宋体" w:hAnsi="宋体"/>
          <w:szCs w:val="21"/>
          <w:highlight w:val="none"/>
        </w:rPr>
      </w:pPr>
      <w:r>
        <w:rPr>
          <w:rFonts w:hint="eastAsia" w:ascii="宋体" w:hAnsi="宋体"/>
          <w:szCs w:val="21"/>
          <w:highlight w:val="none"/>
        </w:rPr>
        <w:t>卖方自行要求增加人、日数。</w:t>
      </w:r>
    </w:p>
    <w:bookmarkEnd w:id="267"/>
    <w:bookmarkEnd w:id="268"/>
    <w:bookmarkEnd w:id="269"/>
    <w:p w14:paraId="4C26C853">
      <w:pPr>
        <w:numPr>
          <w:ilvl w:val="3"/>
          <w:numId w:val="7"/>
        </w:numPr>
        <w:tabs>
          <w:tab w:val="left" w:pos="420"/>
          <w:tab w:val="clear" w:pos="0"/>
        </w:tabs>
        <w:spacing w:after="157" w:afterLines="50" w:line="360" w:lineRule="auto"/>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卖方应提供现场技术服务承诺表（表</w:t>
      </w:r>
      <w:r>
        <w:rPr>
          <w:rFonts w:hint="default" w:ascii="Times New Roman Regular" w:hAnsi="Times New Roman Regular" w:eastAsia="宋体" w:cs="Times New Roman Regular"/>
          <w:b w:val="0"/>
          <w:bCs w:val="0"/>
          <w:kern w:val="0"/>
          <w:sz w:val="21"/>
          <w:szCs w:val="21"/>
          <w:lang w:val="en-US" w:eastAsia="zh-CN"/>
        </w:rPr>
        <w:t>4</w:t>
      </w:r>
      <w:r>
        <w:rPr>
          <w:rFonts w:hint="eastAsia" w:ascii="宋体" w:hAnsi="宋体" w:eastAsia="宋体" w:cs="宋体"/>
          <w:b w:val="0"/>
          <w:bCs w:val="0"/>
          <w:kern w:val="0"/>
          <w:sz w:val="21"/>
          <w:szCs w:val="21"/>
          <w:lang w:val="en-US" w:eastAsia="zh-CN"/>
        </w:rPr>
        <w:t>）</w:t>
      </w:r>
      <w:r>
        <w:rPr>
          <w:rFonts w:hint="default" w:ascii="Times New Roman" w:hAnsi="Times New Roman" w:eastAsia="宋体" w:cs="Times New Roman"/>
          <w:b w:val="0"/>
          <w:bCs w:val="0"/>
          <w:kern w:val="0"/>
          <w:sz w:val="21"/>
          <w:szCs w:val="21"/>
          <w:lang w:val="en-US" w:eastAsia="zh-CN"/>
        </w:rPr>
        <w:t>。</w:t>
      </w:r>
    </w:p>
    <w:p w14:paraId="13F9335F">
      <w:pPr>
        <w:pStyle w:val="8"/>
        <w:widowControl w:val="0"/>
        <w:numPr>
          <w:ilvl w:val="0"/>
          <w:numId w:val="0"/>
        </w:numPr>
        <w:tabs>
          <w:tab w:val="left" w:pos="0"/>
        </w:tabs>
        <w:kinsoku/>
        <w:autoSpaceDE/>
        <w:autoSpaceDN/>
        <w:adjustRightInd/>
        <w:snapToGrid/>
        <w:spacing w:before="157" w:beforeLines="50" w:after="157" w:afterLines="50"/>
        <w:ind w:leftChars="0"/>
        <w:jc w:val="center"/>
        <w:textAlignment w:val="auto"/>
        <w:outlineLvl w:val="9"/>
        <w:rPr>
          <w:rFonts w:hint="eastAsia"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bookmarkStart w:id="273" w:name="_Toc723256727"/>
      <w:bookmarkStart w:id="274" w:name="_Toc117393567"/>
      <w:bookmarkStart w:id="275" w:name="_Toc1230553649"/>
      <w:r>
        <w:rPr>
          <w:rFonts w:hint="eastAsia" w:ascii="黑体" w:hAnsi="黑体" w:eastAsia="黑体" w:cs="黑体"/>
          <w:sz w:val="21"/>
          <w:szCs w:val="21"/>
          <w:lang w:val="en-US" w:eastAsia="zh-CN"/>
        </w:rPr>
        <w:t xml:space="preserve">  卖方现场技术服务承诺表</w:t>
      </w:r>
      <w:bookmarkEnd w:id="273"/>
      <w:bookmarkEnd w:id="274"/>
      <w:bookmarkEnd w:id="275"/>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830"/>
        <w:gridCol w:w="1275"/>
        <w:gridCol w:w="1595"/>
        <w:gridCol w:w="1118"/>
        <w:gridCol w:w="955"/>
      </w:tblGrid>
      <w:tr w14:paraId="2538B6F9">
        <w:trPr>
          <w:trHeight w:val="340" w:hRule="atLeast"/>
          <w:jc w:val="center"/>
        </w:trPr>
        <w:tc>
          <w:tcPr>
            <w:tcW w:w="416" w:type="pct"/>
            <w:vMerge w:val="restart"/>
            <w:shd w:val="clear" w:color="auto" w:fill="auto"/>
            <w:vAlign w:val="center"/>
          </w:tcPr>
          <w:p w14:paraId="66B92D8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2000" w:type="pct"/>
            <w:vMerge w:val="restart"/>
            <w:shd w:val="clear" w:color="auto" w:fill="auto"/>
            <w:vAlign w:val="center"/>
          </w:tcPr>
          <w:p w14:paraId="2DC0C66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0855C197">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11A9095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default" w:ascii="Times New Roman" w:hAnsi="Times New Roman" w:cs="Times New Roman"/>
                <w:color w:val="000000"/>
                <w:kern w:val="0"/>
                <w:sz w:val="18"/>
                <w:szCs w:val="18"/>
                <w:lang w:val="en-US" w:eastAsia="zh-CN"/>
              </w:rPr>
              <w:t>d</w:t>
            </w:r>
          </w:p>
        </w:tc>
        <w:tc>
          <w:tcPr>
            <w:tcW w:w="1417" w:type="pct"/>
            <w:gridSpan w:val="2"/>
            <w:shd w:val="clear" w:color="auto" w:fill="auto"/>
            <w:vAlign w:val="center"/>
          </w:tcPr>
          <w:p w14:paraId="6B2F103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618DE6B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6FA5F42C">
        <w:trPr>
          <w:trHeight w:val="340" w:hRule="atLeast"/>
          <w:jc w:val="center"/>
        </w:trPr>
        <w:tc>
          <w:tcPr>
            <w:tcW w:w="416" w:type="pct"/>
            <w:vMerge w:val="continue"/>
            <w:tcBorders>
              <w:bottom w:val="single" w:color="auto" w:sz="12" w:space="0"/>
            </w:tcBorders>
            <w:vAlign w:val="center"/>
          </w:tcPr>
          <w:p w14:paraId="2CD05C4D">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2000" w:type="pct"/>
            <w:vMerge w:val="continue"/>
            <w:tcBorders>
              <w:bottom w:val="single" w:color="auto" w:sz="12" w:space="0"/>
            </w:tcBorders>
            <w:vAlign w:val="center"/>
          </w:tcPr>
          <w:p w14:paraId="6AFD8C86">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7AB8423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73993C8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4" w:type="pct"/>
            <w:tcBorders>
              <w:bottom w:val="single" w:color="auto" w:sz="12" w:space="0"/>
            </w:tcBorders>
            <w:shd w:val="clear" w:color="auto" w:fill="auto"/>
            <w:vAlign w:val="center"/>
          </w:tcPr>
          <w:p w14:paraId="7C0756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50E8053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8AAAF47">
        <w:trPr>
          <w:trHeight w:val="340" w:hRule="atLeast"/>
          <w:jc w:val="center"/>
        </w:trPr>
        <w:tc>
          <w:tcPr>
            <w:tcW w:w="416" w:type="pct"/>
            <w:tcBorders>
              <w:top w:val="single" w:color="auto" w:sz="12" w:space="0"/>
              <w:tl2br w:val="nil"/>
              <w:tr2bl w:val="nil"/>
            </w:tcBorders>
            <w:shd w:val="clear" w:color="auto" w:fill="auto"/>
            <w:vAlign w:val="center"/>
          </w:tcPr>
          <w:p w14:paraId="4643E59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000" w:type="pct"/>
            <w:tcBorders>
              <w:top w:val="single" w:color="auto" w:sz="12" w:space="0"/>
              <w:tl2br w:val="nil"/>
              <w:tr2bl w:val="nil"/>
            </w:tcBorders>
            <w:shd w:val="clear" w:color="auto" w:fill="auto"/>
            <w:vAlign w:val="center"/>
          </w:tcPr>
          <w:p w14:paraId="1FBDEB15">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70E6A6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3CF698E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op w:val="single" w:color="auto" w:sz="12" w:space="0"/>
              <w:tl2br w:val="nil"/>
              <w:tr2bl w:val="nil"/>
            </w:tcBorders>
            <w:shd w:val="clear" w:color="auto" w:fill="auto"/>
            <w:vAlign w:val="center"/>
          </w:tcPr>
          <w:p w14:paraId="06D4DFB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62081FF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63DE41C7">
        <w:trPr>
          <w:trHeight w:val="340" w:hRule="atLeast"/>
          <w:jc w:val="center"/>
        </w:trPr>
        <w:tc>
          <w:tcPr>
            <w:tcW w:w="416" w:type="pct"/>
            <w:tcBorders>
              <w:tl2br w:val="nil"/>
              <w:tr2bl w:val="nil"/>
            </w:tcBorders>
            <w:shd w:val="clear" w:color="auto" w:fill="auto"/>
            <w:vAlign w:val="center"/>
          </w:tcPr>
          <w:p w14:paraId="60FAE79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000" w:type="pct"/>
            <w:tcBorders>
              <w:tl2br w:val="nil"/>
              <w:tr2bl w:val="nil"/>
            </w:tcBorders>
            <w:shd w:val="clear" w:color="auto" w:fill="auto"/>
            <w:vAlign w:val="center"/>
          </w:tcPr>
          <w:p w14:paraId="0E7670A3">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67F3252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68EC9C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665A8CA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062083C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CD58A35">
        <w:trPr>
          <w:trHeight w:val="340" w:hRule="atLeast"/>
          <w:jc w:val="center"/>
        </w:trPr>
        <w:tc>
          <w:tcPr>
            <w:tcW w:w="416" w:type="pct"/>
            <w:tcBorders>
              <w:tl2br w:val="nil"/>
              <w:tr2bl w:val="nil"/>
            </w:tcBorders>
            <w:shd w:val="clear" w:color="auto" w:fill="auto"/>
            <w:vAlign w:val="center"/>
          </w:tcPr>
          <w:p w14:paraId="726C1B4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000" w:type="pct"/>
            <w:tcBorders>
              <w:tl2br w:val="nil"/>
              <w:tr2bl w:val="nil"/>
            </w:tcBorders>
            <w:shd w:val="clear" w:color="auto" w:fill="auto"/>
            <w:vAlign w:val="center"/>
          </w:tcPr>
          <w:p w14:paraId="430FE598">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5D29527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E04B3C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4037218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05E3200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7061050">
        <w:trPr>
          <w:trHeight w:val="340" w:hRule="atLeast"/>
          <w:jc w:val="center"/>
        </w:trPr>
        <w:tc>
          <w:tcPr>
            <w:tcW w:w="416" w:type="pct"/>
            <w:tcBorders>
              <w:tl2br w:val="nil"/>
              <w:tr2bl w:val="nil"/>
            </w:tcBorders>
            <w:shd w:val="clear" w:color="auto" w:fill="auto"/>
            <w:vAlign w:val="center"/>
          </w:tcPr>
          <w:p w14:paraId="44354394">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val="en-US" w:eastAsia="zh-CN"/>
              </w:rPr>
              <w:t>4</w:t>
            </w:r>
          </w:p>
        </w:tc>
        <w:tc>
          <w:tcPr>
            <w:tcW w:w="2000" w:type="pct"/>
            <w:tcBorders>
              <w:tl2br w:val="nil"/>
              <w:tr2bl w:val="nil"/>
            </w:tcBorders>
            <w:shd w:val="clear" w:color="auto" w:fill="auto"/>
            <w:vAlign w:val="center"/>
          </w:tcPr>
          <w:p w14:paraId="78B1C554">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779C1BB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35CCC2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2755B98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7DD4856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58E404EB">
      <w:pPr>
        <w:numPr>
          <w:ilvl w:val="3"/>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卖方应提供现场服务人员基本情况表（表</w:t>
      </w:r>
      <w:r>
        <w:rPr>
          <w:rFonts w:hint="default" w:ascii="Times New Roman Regular" w:hAnsi="Times New Roman Regular" w:eastAsia="宋体" w:cs="Times New Roman Regular"/>
          <w:b w:val="0"/>
          <w:bCs w:val="0"/>
          <w:kern w:val="0"/>
          <w:sz w:val="21"/>
          <w:szCs w:val="21"/>
          <w:lang w:val="en-US" w:eastAsia="zh-CN"/>
        </w:rPr>
        <w:t>5</w:t>
      </w:r>
      <w:r>
        <w:rPr>
          <w:rFonts w:hint="eastAsia" w:ascii="宋体" w:hAnsi="宋体" w:eastAsia="宋体" w:cs="宋体"/>
          <w:b w:val="0"/>
          <w:bCs w:val="0"/>
          <w:kern w:val="0"/>
          <w:sz w:val="21"/>
          <w:szCs w:val="21"/>
          <w:lang w:val="en-US" w:eastAsia="zh-CN"/>
        </w:rPr>
        <w:t>）。</w:t>
      </w:r>
    </w:p>
    <w:p w14:paraId="7AB533B1">
      <w:pPr>
        <w:pStyle w:val="8"/>
        <w:widowControl w:val="0"/>
        <w:numPr>
          <w:ilvl w:val="0"/>
          <w:numId w:val="0"/>
        </w:numPr>
        <w:tabs>
          <w:tab w:val="left" w:pos="0"/>
        </w:tabs>
        <w:kinsoku/>
        <w:autoSpaceDE/>
        <w:autoSpaceDN/>
        <w:adjustRightInd/>
        <w:snapToGrid/>
        <w:spacing w:before="157" w:beforeLines="50" w:after="157" w:afterLines="50"/>
        <w:ind w:leftChars="0"/>
        <w:jc w:val="center"/>
        <w:textAlignment w:val="auto"/>
        <w:outlineLvl w:val="9"/>
        <w:rPr>
          <w:rFonts w:hint="eastAsia" w:ascii="黑体" w:hAnsi="黑体" w:eastAsia="黑体" w:cs="黑体"/>
          <w:bCs/>
          <w:spacing w:val="0"/>
          <w:sz w:val="21"/>
          <w:szCs w:val="21"/>
          <w:lang w:val="en-US" w:eastAsia="zh-CN"/>
        </w:rPr>
      </w:pPr>
      <w:bookmarkStart w:id="276" w:name="_Toc30647"/>
      <w:bookmarkStart w:id="277" w:name="_Toc854391302"/>
      <w:bookmarkStart w:id="278" w:name="_Toc12687"/>
      <w:bookmarkStart w:id="279" w:name="_Toc16430"/>
      <w:bookmarkStart w:id="280" w:name="_Toc949"/>
      <w:bookmarkStart w:id="281" w:name="_Toc667047602"/>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bookmarkStart w:id="282" w:name="_Toc388613266"/>
      <w:bookmarkStart w:id="283" w:name="_Toc277553293"/>
      <w:bookmarkStart w:id="284" w:name="_Toc312279753"/>
      <w:r>
        <w:rPr>
          <w:rFonts w:hint="eastAsia" w:ascii="黑体" w:hAnsi="黑体" w:eastAsia="黑体" w:cs="黑体"/>
          <w:sz w:val="21"/>
          <w:szCs w:val="21"/>
          <w:lang w:val="en-US" w:eastAsia="zh-CN"/>
        </w:rPr>
        <w:t xml:space="preserve">  卖方现场</w:t>
      </w:r>
      <w:r>
        <w:rPr>
          <w:rFonts w:hint="eastAsia" w:ascii="黑体" w:hAnsi="黑体"/>
          <w:b w:val="0"/>
          <w:bCs/>
          <w:sz w:val="21"/>
          <w:szCs w:val="21"/>
        </w:rPr>
        <w:t>技术服务</w:t>
      </w:r>
      <w:r>
        <w:rPr>
          <w:rFonts w:hint="eastAsia" w:ascii="黑体" w:hAnsi="黑体"/>
          <w:b w:val="0"/>
          <w:bCs/>
          <w:sz w:val="21"/>
          <w:szCs w:val="21"/>
          <w:lang w:val="en-US" w:eastAsia="zh-CN"/>
        </w:rPr>
        <w:t>人员基本情况</w:t>
      </w:r>
      <w:r>
        <w:rPr>
          <w:rFonts w:hint="eastAsia" w:ascii="黑体" w:hAnsi="黑体" w:eastAsia="黑体" w:cs="黑体"/>
          <w:sz w:val="21"/>
          <w:szCs w:val="21"/>
          <w:lang w:val="en-US" w:eastAsia="zh-CN"/>
        </w:rPr>
        <w:t>表</w:t>
      </w:r>
      <w:bookmarkEnd w:id="282"/>
      <w:bookmarkEnd w:id="283"/>
      <w:bookmarkEnd w:id="284"/>
    </w:p>
    <w:bookmarkEnd w:id="276"/>
    <w:bookmarkEnd w:id="277"/>
    <w:bookmarkEnd w:id="278"/>
    <w:bookmarkEnd w:id="279"/>
    <w:bookmarkEnd w:id="280"/>
    <w:bookmarkEnd w:id="281"/>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46"/>
        <w:gridCol w:w="1437"/>
        <w:gridCol w:w="1591"/>
        <w:gridCol w:w="1591"/>
        <w:gridCol w:w="1615"/>
      </w:tblGrid>
      <w:tr w14:paraId="203413E2">
        <w:trPr>
          <w:trHeight w:val="340" w:hRule="atLeast"/>
          <w:jc w:val="center"/>
        </w:trPr>
        <w:tc>
          <w:tcPr>
            <w:tcW w:w="831" w:type="pct"/>
            <w:tcBorders>
              <w:top w:val="single" w:color="auto" w:sz="12" w:space="0"/>
              <w:tl2br w:val="nil"/>
              <w:tr2bl w:val="nil"/>
            </w:tcBorders>
            <w:shd w:val="clear" w:color="auto" w:fill="auto"/>
            <w:noWrap/>
            <w:vAlign w:val="center"/>
          </w:tcPr>
          <w:p w14:paraId="4598FB2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2" w:type="pct"/>
            <w:tcBorders>
              <w:top w:val="single" w:color="auto" w:sz="12" w:space="0"/>
              <w:tl2br w:val="nil"/>
              <w:tr2bl w:val="nil"/>
            </w:tcBorders>
            <w:shd w:val="clear" w:color="auto" w:fill="auto"/>
            <w:noWrap/>
            <w:vAlign w:val="center"/>
          </w:tcPr>
          <w:p w14:paraId="2FE0901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op w:val="single" w:color="auto" w:sz="12" w:space="0"/>
              <w:tl2br w:val="nil"/>
              <w:tr2bl w:val="nil"/>
            </w:tcBorders>
            <w:shd w:val="clear" w:color="auto" w:fill="auto"/>
            <w:noWrap/>
            <w:vAlign w:val="center"/>
          </w:tcPr>
          <w:p w14:paraId="5C7CC44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3F9D4A0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op w:val="single" w:color="auto" w:sz="12" w:space="0"/>
              <w:tl2br w:val="nil"/>
              <w:tr2bl w:val="nil"/>
            </w:tcBorders>
            <w:shd w:val="clear" w:color="auto" w:fill="auto"/>
            <w:noWrap/>
            <w:vAlign w:val="center"/>
          </w:tcPr>
          <w:p w14:paraId="6FA8863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42" w:type="pct"/>
            <w:tcBorders>
              <w:top w:val="single" w:color="auto" w:sz="12" w:space="0"/>
              <w:tl2br w:val="nil"/>
              <w:tr2bl w:val="nil"/>
            </w:tcBorders>
            <w:shd w:val="clear" w:color="auto" w:fill="auto"/>
            <w:noWrap/>
            <w:vAlign w:val="center"/>
          </w:tcPr>
          <w:p w14:paraId="4047FED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1E0BFD8">
        <w:trPr>
          <w:trHeight w:val="340" w:hRule="atLeast"/>
          <w:jc w:val="center"/>
        </w:trPr>
        <w:tc>
          <w:tcPr>
            <w:tcW w:w="831" w:type="pct"/>
            <w:tcBorders>
              <w:tl2br w:val="nil"/>
              <w:tr2bl w:val="nil"/>
            </w:tcBorders>
            <w:shd w:val="clear" w:color="auto" w:fill="auto"/>
            <w:noWrap/>
            <w:vAlign w:val="center"/>
          </w:tcPr>
          <w:p w14:paraId="3046701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2" w:type="pct"/>
            <w:tcBorders>
              <w:tl2br w:val="nil"/>
              <w:tr2bl w:val="nil"/>
            </w:tcBorders>
            <w:shd w:val="clear" w:color="auto" w:fill="auto"/>
            <w:noWrap/>
            <w:vAlign w:val="center"/>
          </w:tcPr>
          <w:p w14:paraId="469C5B2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08F14A5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1A272B2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l2br w:val="nil"/>
              <w:tr2bl w:val="nil"/>
            </w:tcBorders>
            <w:shd w:val="clear" w:color="auto" w:fill="auto"/>
            <w:noWrap/>
            <w:vAlign w:val="center"/>
          </w:tcPr>
          <w:p w14:paraId="1A3F437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42" w:type="pct"/>
            <w:tcBorders>
              <w:tl2br w:val="nil"/>
              <w:tr2bl w:val="nil"/>
            </w:tcBorders>
            <w:shd w:val="clear" w:color="auto" w:fill="auto"/>
            <w:noWrap/>
            <w:vAlign w:val="center"/>
          </w:tcPr>
          <w:p w14:paraId="0F55BA6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8B0A8EB">
        <w:trPr>
          <w:trHeight w:val="340" w:hRule="atLeast"/>
          <w:jc w:val="center"/>
        </w:trPr>
        <w:tc>
          <w:tcPr>
            <w:tcW w:w="831" w:type="pct"/>
            <w:tcBorders>
              <w:tl2br w:val="nil"/>
              <w:tr2bl w:val="nil"/>
            </w:tcBorders>
            <w:shd w:val="clear" w:color="auto" w:fill="auto"/>
            <w:noWrap/>
            <w:vAlign w:val="center"/>
          </w:tcPr>
          <w:p w14:paraId="0290225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2" w:type="pct"/>
            <w:tcBorders>
              <w:tl2br w:val="nil"/>
              <w:tr2bl w:val="nil"/>
            </w:tcBorders>
            <w:shd w:val="clear" w:color="auto" w:fill="auto"/>
            <w:noWrap/>
            <w:vAlign w:val="center"/>
          </w:tcPr>
          <w:p w14:paraId="0CD4755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09F002D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504" w:type="pct"/>
            <w:gridSpan w:val="3"/>
            <w:tcBorders>
              <w:tl2br w:val="nil"/>
              <w:tr2bl w:val="nil"/>
            </w:tcBorders>
            <w:shd w:val="clear" w:color="auto" w:fill="auto"/>
            <w:noWrap/>
            <w:vAlign w:val="center"/>
          </w:tcPr>
          <w:p w14:paraId="669806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CF7B644">
        <w:trPr>
          <w:trHeight w:val="1304" w:hRule="atLeast"/>
          <w:jc w:val="center"/>
        </w:trPr>
        <w:tc>
          <w:tcPr>
            <w:tcW w:w="831" w:type="pct"/>
            <w:tcBorders>
              <w:tl2br w:val="nil"/>
              <w:tr2bl w:val="nil"/>
            </w:tcBorders>
            <w:shd w:val="clear" w:color="auto" w:fill="auto"/>
            <w:noWrap/>
            <w:vAlign w:val="center"/>
          </w:tcPr>
          <w:p w14:paraId="02D852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8" w:type="pct"/>
            <w:gridSpan w:val="5"/>
            <w:tcBorders>
              <w:tl2br w:val="nil"/>
              <w:tr2bl w:val="nil"/>
            </w:tcBorders>
            <w:shd w:val="clear" w:color="auto" w:fill="auto"/>
            <w:noWrap/>
            <w:vAlign w:val="center"/>
          </w:tcPr>
          <w:p w14:paraId="5808AF5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A7A17DE">
        <w:trPr>
          <w:trHeight w:val="1304" w:hRule="atLeast"/>
          <w:jc w:val="center"/>
        </w:trPr>
        <w:tc>
          <w:tcPr>
            <w:tcW w:w="831" w:type="pct"/>
            <w:tcBorders>
              <w:tl2br w:val="nil"/>
              <w:tr2bl w:val="nil"/>
            </w:tcBorders>
            <w:shd w:val="clear" w:color="auto" w:fill="auto"/>
            <w:noWrap/>
            <w:vAlign w:val="center"/>
          </w:tcPr>
          <w:p w14:paraId="79F7533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8" w:type="pct"/>
            <w:gridSpan w:val="5"/>
            <w:tcBorders>
              <w:tl2br w:val="nil"/>
              <w:tr2bl w:val="nil"/>
            </w:tcBorders>
            <w:shd w:val="clear" w:color="auto" w:fill="auto"/>
            <w:noWrap/>
            <w:vAlign w:val="center"/>
          </w:tcPr>
          <w:p w14:paraId="378B061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7743CC9">
        <w:trPr>
          <w:trHeight w:val="1304" w:hRule="atLeast"/>
          <w:jc w:val="center"/>
        </w:trPr>
        <w:tc>
          <w:tcPr>
            <w:tcW w:w="831" w:type="pct"/>
            <w:tcBorders>
              <w:tl2br w:val="nil"/>
              <w:tr2bl w:val="nil"/>
            </w:tcBorders>
            <w:shd w:val="clear" w:color="auto" w:fill="auto"/>
            <w:noWrap/>
            <w:vAlign w:val="center"/>
          </w:tcPr>
          <w:p w14:paraId="1EB2670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8" w:type="pct"/>
            <w:gridSpan w:val="5"/>
            <w:tcBorders>
              <w:tl2br w:val="nil"/>
              <w:tr2bl w:val="nil"/>
            </w:tcBorders>
            <w:shd w:val="clear" w:color="auto" w:fill="auto"/>
            <w:vAlign w:val="center"/>
          </w:tcPr>
          <w:p w14:paraId="53735BB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6044D96">
        <w:trPr>
          <w:trHeight w:val="1304" w:hRule="atLeast"/>
          <w:jc w:val="center"/>
        </w:trPr>
        <w:tc>
          <w:tcPr>
            <w:tcW w:w="831" w:type="pct"/>
            <w:tcBorders>
              <w:bottom w:val="single" w:color="auto" w:sz="12" w:space="0"/>
              <w:tl2br w:val="nil"/>
              <w:tr2bl w:val="nil"/>
            </w:tcBorders>
            <w:shd w:val="clear" w:color="auto" w:fill="auto"/>
            <w:vAlign w:val="center"/>
          </w:tcPr>
          <w:p w14:paraId="4771A89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8" w:type="pct"/>
            <w:gridSpan w:val="5"/>
            <w:tcBorders>
              <w:bottom w:val="single" w:color="auto" w:sz="12" w:space="0"/>
              <w:tl2br w:val="nil"/>
              <w:tr2bl w:val="nil"/>
            </w:tcBorders>
            <w:shd w:val="clear" w:color="auto" w:fill="auto"/>
            <w:noWrap/>
            <w:vAlign w:val="center"/>
          </w:tcPr>
          <w:p w14:paraId="42225E40">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2B87E7E2">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16EFAB5A">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7ADE9489">
        <w:trPr>
          <w:trHeight w:val="340" w:hRule="atLeast"/>
          <w:jc w:val="center"/>
        </w:trPr>
        <w:tc>
          <w:tcPr>
            <w:tcW w:w="5000" w:type="pct"/>
            <w:gridSpan w:val="6"/>
            <w:tcBorders>
              <w:top w:val="single" w:color="auto" w:sz="12" w:space="0"/>
            </w:tcBorders>
            <w:shd w:val="clear" w:color="auto" w:fill="auto"/>
            <w:vAlign w:val="center"/>
          </w:tcPr>
          <w:p w14:paraId="7DF653E0">
            <w:pPr>
              <w:keepNext w:val="0"/>
              <w:keepLines w:val="0"/>
              <w:widowControl/>
              <w:suppressLineNumbers w:val="0"/>
              <w:spacing w:before="0" w:beforeAutospacing="0" w:after="0" w:afterAutospacing="0" w:line="240" w:lineRule="exact"/>
              <w:ind w:left="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sz w:val="18"/>
                <w:szCs w:val="18"/>
              </w:rPr>
              <w:t>注</w:t>
            </w:r>
            <w:r>
              <w:rPr>
                <w:rFonts w:hint="eastAsia" w:ascii="黑体" w:hAnsi="黑体" w:eastAsia="黑体" w:cs="黑体"/>
                <w:b w:val="0"/>
                <w:bCs w:val="0"/>
                <w:sz w:val="18"/>
                <w:szCs w:val="18"/>
                <w:lang w:eastAsia="zh-CN"/>
              </w:rPr>
              <w:t>：</w:t>
            </w:r>
            <w:r>
              <w:rPr>
                <w:rFonts w:hint="eastAsia" w:ascii="宋体" w:hAnsi="宋体"/>
                <w:sz w:val="18"/>
                <w:szCs w:val="21"/>
              </w:rPr>
              <w:t>如有多名服务人员，按照本表要求填写并依次提交。</w:t>
            </w:r>
          </w:p>
        </w:tc>
      </w:tr>
    </w:tbl>
    <w:p w14:paraId="31B7739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85" w:name="_Toc60240503"/>
      <w:bookmarkStart w:id="286" w:name="_Toc23155"/>
      <w:bookmarkStart w:id="287" w:name="_Toc988237529"/>
      <w:bookmarkStart w:id="288" w:name="_Toc24146"/>
      <w:bookmarkStart w:id="289" w:name="_Toc21573"/>
      <w:bookmarkStart w:id="290" w:name="_Toc7212"/>
      <w:r>
        <w:rPr>
          <w:rFonts w:hint="eastAsia" w:ascii="黑体" w:hAnsi="黑体" w:eastAsia="黑体" w:cs="黑体"/>
          <w:b w:val="0"/>
          <w:bCs w:val="0"/>
          <w:kern w:val="0"/>
          <w:sz w:val="21"/>
          <w:szCs w:val="21"/>
          <w:lang w:val="en-US" w:eastAsia="zh-CN"/>
        </w:rPr>
        <w:t>工厂检验和监造</w:t>
      </w:r>
      <w:bookmarkEnd w:id="285"/>
      <w:bookmarkEnd w:id="286"/>
      <w:bookmarkEnd w:id="287"/>
      <w:bookmarkEnd w:id="288"/>
      <w:bookmarkEnd w:id="289"/>
      <w:bookmarkEnd w:id="290"/>
    </w:p>
    <w:p w14:paraId="5BA74310">
      <w:pPr>
        <w:numPr>
          <w:ilvl w:val="3"/>
          <w:numId w:val="7"/>
        </w:numPr>
        <w:tabs>
          <w:tab w:val="left" w:pos="420"/>
          <w:tab w:val="clear" w:pos="0"/>
        </w:tabs>
        <w:wordWrap w:val="0"/>
        <w:spacing w:line="360" w:lineRule="auto"/>
        <w:ind w:left="0" w:leftChars="0" w:firstLine="0" w:firstLineChars="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b w:val="0"/>
          <w:bCs w:val="0"/>
          <w:color w:val="auto"/>
          <w:kern w:val="0"/>
          <w:sz w:val="21"/>
          <w:szCs w:val="21"/>
          <w:highlight w:val="none"/>
          <w:lang w:val="en-US" w:eastAsia="zh-CN"/>
        </w:rPr>
        <w:t>要求卖方为工厂检验和监造提供支持和服务，其提供的服务应符合5.4.2.2~5.4.2.10的要求。</w:t>
      </w:r>
    </w:p>
    <w:p w14:paraId="7A99A5D3">
      <w:pPr>
        <w:numPr>
          <w:ilvl w:val="3"/>
          <w:numId w:val="7"/>
        </w:numPr>
        <w:tabs>
          <w:tab w:val="left" w:pos="420"/>
          <w:tab w:val="clear" w:pos="0"/>
        </w:tabs>
        <w:spacing w:line="360" w:lineRule="auto"/>
        <w:ind w:left="0" w:leftChars="0" w:firstLine="0" w:firstLineChars="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eastAsiaTheme="minorEastAsia" w:cstheme="minorBidi"/>
          <w:b w:val="0"/>
          <w:bCs w:val="0"/>
          <w:kern w:val="2"/>
          <w:sz w:val="21"/>
          <w:szCs w:val="21"/>
          <w:highlight w:val="none"/>
          <w:lang w:val="en-US" w:eastAsia="zh-CN"/>
        </w:rPr>
        <w:t>卖方应在工厂生产开始前用信件、电传或电子邮件通知买方，并经买方书面确认。</w:t>
      </w:r>
      <w:r>
        <w:rPr>
          <w:rFonts w:hint="eastAsia" w:ascii="宋体" w:hAnsi="宋体" w:eastAsiaTheme="minorEastAsia" w:cstheme="minorBidi"/>
          <w:kern w:val="2"/>
          <w:szCs w:val="21"/>
          <w:highlight w:val="none"/>
        </w:rPr>
        <w:t>必要时，</w:t>
      </w:r>
      <w:r>
        <w:rPr>
          <w:rFonts w:hint="eastAsia" w:ascii="宋体" w:hAnsi="宋体" w:eastAsiaTheme="minorEastAsia" w:cstheme="minorBidi"/>
          <w:kern w:val="2"/>
          <w:szCs w:val="21"/>
          <w:highlight w:val="none"/>
          <w:lang w:val="en-US" w:eastAsia="zh-CN"/>
        </w:rPr>
        <w:t>买</w:t>
      </w:r>
      <w:r>
        <w:rPr>
          <w:rFonts w:hint="eastAsia" w:ascii="宋体" w:hAnsi="宋体" w:eastAsiaTheme="minorEastAsia" w:cstheme="minorBidi"/>
          <w:kern w:val="2"/>
          <w:szCs w:val="21"/>
          <w:highlight w:val="none"/>
        </w:rPr>
        <w:t>方</w:t>
      </w:r>
      <w:r>
        <w:rPr>
          <w:rFonts w:hint="eastAsia" w:ascii="宋体" w:hAnsi="宋体" w:eastAsiaTheme="minorEastAsia" w:cstheme="minorBidi"/>
          <w:kern w:val="2"/>
          <w:szCs w:val="21"/>
          <w:highlight w:val="none"/>
          <w:lang w:val="en-US" w:eastAsia="zh-CN"/>
        </w:rPr>
        <w:t>应</w:t>
      </w:r>
      <w:r>
        <w:rPr>
          <w:rFonts w:hint="eastAsia" w:ascii="宋体" w:hAnsi="宋体" w:eastAsiaTheme="minorEastAsia" w:cstheme="minorBidi"/>
          <w:kern w:val="2"/>
          <w:szCs w:val="21"/>
          <w:highlight w:val="none"/>
        </w:rPr>
        <w:t>派遣监造工程师或代表对电缆全生产周期质量进行监控</w:t>
      </w:r>
      <w:r>
        <w:rPr>
          <w:rFonts w:hint="eastAsia" w:ascii="宋体" w:hAnsi="宋体" w:eastAsiaTheme="minorEastAsia" w:cstheme="minorBidi"/>
          <w:kern w:val="2"/>
          <w:szCs w:val="21"/>
          <w:highlight w:val="none"/>
          <w:lang w:eastAsia="zh-CN"/>
        </w:rPr>
        <w:t>，</w:t>
      </w:r>
      <w:r>
        <w:rPr>
          <w:rFonts w:hint="eastAsia" w:ascii="宋体" w:hAnsi="宋体" w:eastAsiaTheme="minorEastAsia" w:cstheme="minorBidi"/>
          <w:kern w:val="2"/>
          <w:szCs w:val="21"/>
          <w:highlight w:val="none"/>
        </w:rPr>
        <w:t>对各工艺阶段的检验和测试以及包装运输等进行过程监督，</w:t>
      </w:r>
      <w:r>
        <w:rPr>
          <w:rFonts w:hint="eastAsia" w:ascii="宋体" w:hAnsi="宋体" w:eastAsiaTheme="minorEastAsia" w:cstheme="minorBidi"/>
          <w:kern w:val="2"/>
          <w:szCs w:val="21"/>
          <w:highlight w:val="none"/>
          <w:lang w:val="en-US" w:eastAsia="zh-CN"/>
        </w:rPr>
        <w:t>卖</w:t>
      </w:r>
      <w:r>
        <w:rPr>
          <w:rFonts w:hint="eastAsia" w:ascii="宋体" w:hAnsi="宋体" w:eastAsiaTheme="minorEastAsia" w:cstheme="minorBidi"/>
          <w:kern w:val="2"/>
          <w:szCs w:val="21"/>
          <w:highlight w:val="none"/>
        </w:rPr>
        <w:t>方应提供充分的便利条件。派遣代表身份</w:t>
      </w:r>
      <w:r>
        <w:rPr>
          <w:rFonts w:hint="eastAsia" w:ascii="宋体" w:hAnsi="宋体" w:eastAsiaTheme="minorEastAsia" w:cstheme="minorBidi"/>
          <w:kern w:val="2"/>
          <w:szCs w:val="21"/>
          <w:highlight w:val="none"/>
          <w:lang w:val="en-US" w:eastAsia="zh-CN"/>
        </w:rPr>
        <w:t>应</w:t>
      </w:r>
      <w:r>
        <w:rPr>
          <w:rFonts w:hint="eastAsia" w:ascii="宋体" w:hAnsi="宋体" w:eastAsiaTheme="minorEastAsia" w:cstheme="minorBidi"/>
          <w:kern w:val="2"/>
          <w:szCs w:val="21"/>
          <w:highlight w:val="none"/>
        </w:rPr>
        <w:t>以书面形式通知</w:t>
      </w:r>
      <w:r>
        <w:rPr>
          <w:rFonts w:hint="eastAsia" w:ascii="宋体" w:hAnsi="宋体" w:eastAsiaTheme="minorEastAsia" w:cstheme="minorBidi"/>
          <w:kern w:val="2"/>
          <w:szCs w:val="21"/>
          <w:highlight w:val="none"/>
          <w:lang w:val="en-US" w:eastAsia="zh-CN"/>
        </w:rPr>
        <w:t>卖</w:t>
      </w:r>
      <w:r>
        <w:rPr>
          <w:rFonts w:hint="eastAsia" w:ascii="宋体" w:hAnsi="宋体" w:eastAsiaTheme="minorEastAsia" w:cstheme="minorBidi"/>
          <w:kern w:val="2"/>
          <w:szCs w:val="21"/>
          <w:highlight w:val="none"/>
        </w:rPr>
        <w:t>方。</w:t>
      </w:r>
    </w:p>
    <w:p w14:paraId="37E42583">
      <w:pPr>
        <w:numPr>
          <w:ilvl w:val="3"/>
          <w:numId w:val="7"/>
        </w:numPr>
        <w:tabs>
          <w:tab w:val="left" w:pos="420"/>
          <w:tab w:val="clear" w:pos="0"/>
        </w:tabs>
        <w:spacing w:line="360" w:lineRule="auto"/>
        <w:ind w:left="0" w:leftChars="0" w:firstLine="0" w:firstLineChars="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eastAsiaTheme="minorEastAsia" w:cstheme="minorBidi"/>
          <w:b w:val="0"/>
          <w:bCs w:val="0"/>
          <w:kern w:val="2"/>
          <w:sz w:val="21"/>
          <w:szCs w:val="21"/>
          <w:highlight w:val="none"/>
          <w:lang w:val="en-US" w:eastAsia="zh-CN"/>
        </w:rPr>
        <w:t>在产品制造过程的开始和各阶段之前，卖方应随时向买方进行报告以便能安排监造和检验。</w:t>
      </w:r>
    </w:p>
    <w:p w14:paraId="39F0F616">
      <w:pPr>
        <w:numPr>
          <w:ilvl w:val="3"/>
          <w:numId w:val="7"/>
        </w:numPr>
        <w:tabs>
          <w:tab w:val="left" w:pos="420"/>
          <w:tab w:val="clear" w:pos="0"/>
        </w:tabs>
        <w:spacing w:line="360" w:lineRule="auto"/>
        <w:ind w:left="0" w:leftChars="0" w:firstLine="0" w:firstLineChars="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szCs w:val="21"/>
          <w:highlight w:val="none"/>
          <w:lang w:val="en-US" w:eastAsia="zh-CN"/>
        </w:rPr>
        <w:t>买</w:t>
      </w:r>
      <w:r>
        <w:rPr>
          <w:rFonts w:hint="eastAsia" w:ascii="宋体" w:hAnsi="宋体"/>
          <w:szCs w:val="21"/>
          <w:highlight w:val="none"/>
        </w:rPr>
        <w:t>方代表将根据</w:t>
      </w:r>
      <w:r>
        <w:rPr>
          <w:rFonts w:hint="eastAsia" w:ascii="宋体" w:hAnsi="宋体"/>
          <w:szCs w:val="21"/>
          <w:highlight w:val="none"/>
          <w:lang w:eastAsia="zh-CN"/>
        </w:rPr>
        <w:t>本文件</w:t>
      </w:r>
      <w:r>
        <w:rPr>
          <w:rFonts w:hint="eastAsia" w:ascii="宋体" w:hAnsi="宋体"/>
          <w:szCs w:val="21"/>
          <w:highlight w:val="none"/>
        </w:rPr>
        <w:t>的要求对工艺过程、抽样检验和例行试验等过程进行监督，若发现合同电缆不符合本</w:t>
      </w:r>
      <w:r>
        <w:rPr>
          <w:rFonts w:hint="eastAsia" w:ascii="宋体" w:hAnsi="宋体"/>
          <w:szCs w:val="21"/>
          <w:highlight w:val="none"/>
          <w:lang w:val="en-US" w:eastAsia="zh-CN"/>
        </w:rPr>
        <w:t>文件</w:t>
      </w:r>
      <w:r>
        <w:rPr>
          <w:rFonts w:hint="eastAsia" w:ascii="宋体" w:hAnsi="宋体"/>
          <w:szCs w:val="21"/>
          <w:highlight w:val="none"/>
        </w:rPr>
        <w:t>的要求，可拒收，</w:t>
      </w:r>
      <w:r>
        <w:rPr>
          <w:rFonts w:hint="eastAsia" w:ascii="宋体" w:hAnsi="宋体"/>
          <w:szCs w:val="21"/>
          <w:highlight w:val="none"/>
          <w:lang w:val="en-US" w:eastAsia="zh-CN"/>
        </w:rPr>
        <w:t>卖</w:t>
      </w:r>
      <w:r>
        <w:rPr>
          <w:rFonts w:hint="eastAsia" w:ascii="宋体" w:hAnsi="宋体"/>
          <w:szCs w:val="21"/>
          <w:highlight w:val="none"/>
        </w:rPr>
        <w:t>方应及时安排重新生产等事宜，并按双方协商的时间供货。对于</w:t>
      </w:r>
      <w:r>
        <w:rPr>
          <w:rFonts w:hint="eastAsia" w:ascii="宋体" w:hAnsi="宋体"/>
          <w:szCs w:val="21"/>
          <w:highlight w:val="none"/>
          <w:lang w:val="en-US" w:eastAsia="zh-CN"/>
        </w:rPr>
        <w:t>买</w:t>
      </w:r>
      <w:r>
        <w:rPr>
          <w:rFonts w:hint="eastAsia" w:ascii="宋体" w:hAnsi="宋体"/>
          <w:szCs w:val="21"/>
          <w:highlight w:val="none"/>
        </w:rPr>
        <w:t>方代表提出的意见和建议，</w:t>
      </w:r>
      <w:r>
        <w:rPr>
          <w:rFonts w:hint="eastAsia" w:ascii="宋体" w:hAnsi="宋体"/>
          <w:szCs w:val="21"/>
          <w:highlight w:val="none"/>
          <w:lang w:eastAsia="zh-CN"/>
        </w:rPr>
        <w:t>卖方</w:t>
      </w:r>
      <w:r>
        <w:rPr>
          <w:rFonts w:hint="eastAsia" w:ascii="宋体" w:hAnsi="宋体"/>
          <w:szCs w:val="21"/>
          <w:highlight w:val="none"/>
        </w:rPr>
        <w:t>应采取必要措施。买方代表自始至终应有权进入制造产品的工厂和现场，卖方应向买方代表提供充分方便，以使其不受限制地检查卖方所</w:t>
      </w:r>
      <w:r>
        <w:rPr>
          <w:rFonts w:hint="eastAsia" w:ascii="宋体" w:hAnsi="宋体"/>
          <w:szCs w:val="21"/>
          <w:highlight w:val="none"/>
          <w:lang w:eastAsia="zh-CN"/>
        </w:rPr>
        <w:t>应</w:t>
      </w:r>
      <w:r>
        <w:rPr>
          <w:rFonts w:hint="eastAsia" w:ascii="宋体" w:hAnsi="宋体"/>
          <w:szCs w:val="21"/>
          <w:highlight w:val="none"/>
        </w:rPr>
        <w:t>进行的检验和在生产过程中进行质量监造。买方的检查和监造并不代替或减轻卖方对检验结果和生产质量</w:t>
      </w:r>
      <w:r>
        <w:rPr>
          <w:rFonts w:hint="eastAsia" w:ascii="宋体" w:hAnsi="宋体"/>
          <w:szCs w:val="21"/>
          <w:highlight w:val="none"/>
          <w:lang w:val="en-US" w:eastAsia="zh-CN"/>
        </w:rPr>
        <w:t>应担负</w:t>
      </w:r>
      <w:r>
        <w:rPr>
          <w:rFonts w:hint="eastAsia" w:ascii="宋体" w:hAnsi="宋体"/>
          <w:szCs w:val="21"/>
          <w:highlight w:val="none"/>
        </w:rPr>
        <w:t>的责任。</w:t>
      </w:r>
    </w:p>
    <w:p w14:paraId="0CB4EAF0">
      <w:pPr>
        <w:numPr>
          <w:ilvl w:val="3"/>
          <w:numId w:val="7"/>
        </w:numPr>
        <w:tabs>
          <w:tab w:val="left" w:pos="420"/>
          <w:tab w:val="clear" w:pos="0"/>
        </w:tabs>
        <w:spacing w:line="360" w:lineRule="auto"/>
        <w:ind w:left="0" w:leftChars="0" w:firstLine="0" w:firstLineChars="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szCs w:val="21"/>
          <w:highlight w:val="none"/>
        </w:rPr>
        <w:t>除非买方用书面通知免予检验，</w:t>
      </w:r>
      <w:r>
        <w:rPr>
          <w:rFonts w:hint="eastAsia" w:ascii="宋体" w:hAnsi="宋体"/>
          <w:szCs w:val="21"/>
          <w:highlight w:val="none"/>
          <w:lang w:val="en-US" w:eastAsia="zh-CN"/>
        </w:rPr>
        <w:t>否</w:t>
      </w:r>
      <w:r>
        <w:rPr>
          <w:rFonts w:hint="eastAsia" w:ascii="宋体" w:hAnsi="宋体"/>
          <w:szCs w:val="21"/>
          <w:highlight w:val="none"/>
        </w:rPr>
        <w:t>则不应有从制造厂发出未经检查和检验的货物，在任何情况下都只能在</w:t>
      </w:r>
      <w:r>
        <w:rPr>
          <w:rFonts w:hint="eastAsia" w:ascii="宋体" w:hAnsi="宋体"/>
          <w:szCs w:val="21"/>
          <w:highlight w:val="none"/>
          <w:lang w:val="en-US" w:eastAsia="zh-CN"/>
        </w:rPr>
        <w:t>全部</w:t>
      </w:r>
      <w:r>
        <w:rPr>
          <w:rFonts w:hint="eastAsia" w:ascii="宋体" w:hAnsi="宋体"/>
          <w:szCs w:val="21"/>
          <w:highlight w:val="none"/>
        </w:rPr>
        <w:t>完成</w:t>
      </w:r>
      <w:r>
        <w:rPr>
          <w:rFonts w:hint="eastAsia" w:ascii="宋体" w:hAnsi="宋体"/>
          <w:szCs w:val="21"/>
          <w:highlight w:val="none"/>
          <w:lang w:val="en-US" w:eastAsia="zh-CN"/>
        </w:rPr>
        <w:t>本文件</w:t>
      </w:r>
      <w:r>
        <w:rPr>
          <w:rFonts w:hint="eastAsia" w:ascii="宋体" w:hAnsi="宋体"/>
          <w:szCs w:val="21"/>
          <w:highlight w:val="none"/>
        </w:rPr>
        <w:t>中所规定的</w:t>
      </w:r>
      <w:r>
        <w:rPr>
          <w:rFonts w:hint="eastAsia" w:ascii="宋体" w:hAnsi="宋体"/>
          <w:szCs w:val="21"/>
          <w:highlight w:val="none"/>
          <w:lang w:val="en-US" w:eastAsia="zh-CN"/>
        </w:rPr>
        <w:t>所有</w:t>
      </w:r>
      <w:r>
        <w:rPr>
          <w:rFonts w:hint="eastAsia" w:ascii="宋体" w:hAnsi="宋体"/>
          <w:szCs w:val="21"/>
          <w:highlight w:val="none"/>
        </w:rPr>
        <w:t>检验之后，才能发运这些货物。</w:t>
      </w:r>
    </w:p>
    <w:p w14:paraId="6AD64848">
      <w:pPr>
        <w:numPr>
          <w:ilvl w:val="3"/>
          <w:numId w:val="7"/>
        </w:numPr>
        <w:tabs>
          <w:tab w:val="left" w:pos="420"/>
          <w:tab w:val="clear" w:pos="0"/>
        </w:tabs>
        <w:spacing w:line="360" w:lineRule="auto"/>
        <w:ind w:left="0" w:leftChars="0" w:firstLine="0" w:firstLineChars="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eastAsiaTheme="minorEastAsia" w:cstheme="minorBidi"/>
          <w:b w:val="0"/>
          <w:bCs w:val="0"/>
          <w:kern w:val="2"/>
          <w:sz w:val="21"/>
          <w:szCs w:val="21"/>
          <w:highlight w:val="none"/>
          <w:lang w:val="en-US" w:eastAsia="zh-CN"/>
        </w:rPr>
        <w:t>若买方不派代表参加上述试验，卖方应在接到买方的通知后，或买方未按时派遣人员参加的情况下，自行组织检验。</w:t>
      </w:r>
    </w:p>
    <w:p w14:paraId="7AF8BE10">
      <w:pPr>
        <w:numPr>
          <w:ilvl w:val="3"/>
          <w:numId w:val="7"/>
        </w:numPr>
        <w:tabs>
          <w:tab w:val="left" w:pos="420"/>
          <w:tab w:val="clear" w:pos="0"/>
        </w:tabs>
        <w:spacing w:line="360" w:lineRule="auto"/>
        <w:ind w:firstLine="0"/>
        <w:jc w:val="left"/>
        <w:outlineLvl w:val="9"/>
        <w:rPr>
          <w:rFonts w:hint="eastAsia" w:ascii="宋体" w:hAnsi="宋体"/>
          <w:szCs w:val="21"/>
          <w:highlight w:val="none"/>
          <w:lang w:val="en-US" w:eastAsia="zh-CN"/>
        </w:rPr>
      </w:pPr>
      <w:r>
        <w:rPr>
          <w:rFonts w:hint="eastAsia" w:ascii="宋体" w:hAnsi="宋体" w:eastAsiaTheme="minorEastAsia" w:cstheme="minorBidi"/>
          <w:b w:val="0"/>
          <w:bCs w:val="0"/>
          <w:kern w:val="2"/>
          <w:sz w:val="21"/>
          <w:szCs w:val="21"/>
          <w:highlight w:val="none"/>
          <w:lang w:val="en-US" w:eastAsia="zh-CN"/>
        </w:rPr>
        <w:t>货物装运之前，应向买方提交</w:t>
      </w:r>
      <w:r>
        <w:rPr>
          <w:rFonts w:hint="default" w:ascii="Times New Roman" w:hAnsi="Times New Roman" w:cs="Times New Roman" w:eastAsiaTheme="minorEastAsia"/>
          <w:b w:val="0"/>
          <w:bCs w:val="0"/>
          <w:kern w:val="2"/>
          <w:sz w:val="21"/>
          <w:szCs w:val="21"/>
          <w:highlight w:val="none"/>
          <w:lang w:val="en-US" w:eastAsia="zh-CN"/>
        </w:rPr>
        <w:t>6</w:t>
      </w:r>
      <w:r>
        <w:rPr>
          <w:rFonts w:hint="eastAsia" w:ascii="宋体" w:hAnsi="宋体" w:eastAsiaTheme="minorEastAsia" w:cstheme="minorBidi"/>
          <w:b w:val="0"/>
          <w:bCs w:val="0"/>
          <w:kern w:val="2"/>
          <w:sz w:val="21"/>
          <w:szCs w:val="21"/>
          <w:highlight w:val="none"/>
          <w:lang w:val="en-US" w:eastAsia="zh-CN"/>
        </w:rPr>
        <w:t>份检验报告，其中</w:t>
      </w:r>
      <w:r>
        <w:rPr>
          <w:rFonts w:hint="eastAsia" w:ascii="宋体" w:hAnsi="宋体" w:cstheme="minorBidi"/>
          <w:b w:val="0"/>
          <w:bCs w:val="0"/>
          <w:kern w:val="2"/>
          <w:sz w:val="21"/>
          <w:szCs w:val="21"/>
          <w:highlight w:val="none"/>
          <w:lang w:val="en-US" w:eastAsia="zh-CN"/>
        </w:rPr>
        <w:t>应</w:t>
      </w:r>
      <w:r>
        <w:rPr>
          <w:rFonts w:hint="eastAsia" w:ascii="宋体" w:hAnsi="宋体" w:eastAsiaTheme="minorEastAsia" w:cstheme="minorBidi"/>
          <w:b w:val="0"/>
          <w:bCs w:val="0"/>
          <w:kern w:val="2"/>
          <w:sz w:val="21"/>
          <w:szCs w:val="21"/>
          <w:highlight w:val="none"/>
          <w:lang w:val="en-US" w:eastAsia="zh-CN"/>
        </w:rPr>
        <w:t>有</w:t>
      </w:r>
      <w:r>
        <w:rPr>
          <w:rFonts w:hint="default" w:ascii="Times New Roman" w:hAnsi="Times New Roman" w:cs="Times New Roman" w:eastAsiaTheme="minorEastAsia"/>
          <w:b w:val="0"/>
          <w:bCs w:val="0"/>
          <w:kern w:val="2"/>
          <w:sz w:val="21"/>
          <w:szCs w:val="21"/>
          <w:highlight w:val="none"/>
          <w:lang w:val="en-US" w:eastAsia="zh-CN"/>
        </w:rPr>
        <w:t>1</w:t>
      </w:r>
      <w:r>
        <w:rPr>
          <w:rFonts w:hint="eastAsia" w:ascii="宋体" w:hAnsi="宋体" w:eastAsiaTheme="minorEastAsia" w:cstheme="minorBidi"/>
          <w:b w:val="0"/>
          <w:bCs w:val="0"/>
          <w:kern w:val="2"/>
          <w:sz w:val="21"/>
          <w:szCs w:val="21"/>
          <w:highlight w:val="none"/>
          <w:lang w:val="en-US" w:eastAsia="zh-CN"/>
        </w:rPr>
        <w:t>份为原件；或相关要求由供需双方协商确定。</w:t>
      </w:r>
    </w:p>
    <w:p w14:paraId="5154F1D0">
      <w:pPr>
        <w:numPr>
          <w:ilvl w:val="3"/>
          <w:numId w:val="7"/>
        </w:numPr>
        <w:tabs>
          <w:tab w:val="left" w:pos="420"/>
          <w:tab w:val="clear" w:pos="0"/>
        </w:tabs>
        <w:spacing w:line="360" w:lineRule="auto"/>
        <w:ind w:firstLine="0"/>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6E0B8033">
      <w:pPr>
        <w:numPr>
          <w:ilvl w:val="3"/>
          <w:numId w:val="7"/>
        </w:numPr>
        <w:tabs>
          <w:tab w:val="left" w:pos="420"/>
          <w:tab w:val="clear" w:pos="0"/>
        </w:tabs>
        <w:spacing w:line="360" w:lineRule="auto"/>
        <w:ind w:firstLine="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szCs w:val="21"/>
          <w:highlight w:val="none"/>
          <w:lang w:val="en-US" w:eastAsia="zh-CN"/>
        </w:rPr>
        <w:t>每盘电缆都应附有产品质量验收合格证，合格证的序列号应具有生产过程记录的可追溯性。</w:t>
      </w:r>
    </w:p>
    <w:p w14:paraId="533B1EDC">
      <w:pPr>
        <w:numPr>
          <w:ilvl w:val="3"/>
          <w:numId w:val="7"/>
        </w:numPr>
        <w:tabs>
          <w:tab w:val="left" w:pos="420"/>
          <w:tab w:val="clear" w:pos="0"/>
        </w:tabs>
        <w:spacing w:line="360" w:lineRule="auto"/>
        <w:ind w:firstLine="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szCs w:val="21"/>
          <w:highlight w:val="none"/>
          <w:lang w:val="en-US" w:eastAsia="zh-CN"/>
        </w:rPr>
        <w:t>每批次电缆都应附有出厂试验报告。</w:t>
      </w:r>
    </w:p>
    <w:p w14:paraId="6EEB5CD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91" w:name="_Toc669624005"/>
      <w:bookmarkStart w:id="292" w:name="_Toc60240504"/>
      <w:bookmarkStart w:id="293" w:name="_Toc20104"/>
      <w:bookmarkStart w:id="294" w:name="_Toc32588"/>
      <w:bookmarkStart w:id="295" w:name="_Toc27727"/>
      <w:bookmarkStart w:id="296" w:name="_Toc11895"/>
      <w:r>
        <w:rPr>
          <w:rFonts w:hint="eastAsia" w:ascii="黑体" w:hAnsi="黑体" w:eastAsia="黑体" w:cs="黑体"/>
          <w:b w:val="0"/>
          <w:bCs w:val="0"/>
          <w:kern w:val="0"/>
          <w:sz w:val="21"/>
          <w:szCs w:val="21"/>
          <w:lang w:val="en-US" w:eastAsia="zh-CN"/>
        </w:rPr>
        <w:t>交付与验收</w:t>
      </w:r>
      <w:bookmarkEnd w:id="291"/>
      <w:bookmarkEnd w:id="292"/>
      <w:bookmarkEnd w:id="293"/>
      <w:bookmarkEnd w:id="294"/>
      <w:bookmarkEnd w:id="295"/>
      <w:bookmarkEnd w:id="296"/>
    </w:p>
    <w:p w14:paraId="4F13490D">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明确卖方交付与验收时提供的文件内容及相关服务。卖方提供的文件内容应符合</w:t>
      </w:r>
      <w:r>
        <w:rPr>
          <w:rFonts w:hint="default" w:ascii="Times New Roman Regular" w:hAnsi="Times New Roman Regular" w:eastAsia="宋体" w:cs="Times New Roman Regular"/>
          <w:b w:val="0"/>
          <w:bCs w:val="0"/>
          <w:color w:val="auto"/>
          <w:kern w:val="0"/>
          <w:sz w:val="21"/>
          <w:szCs w:val="21"/>
          <w:highlight w:val="none"/>
          <w:lang w:val="en-US" w:eastAsia="zh-CN"/>
        </w:rPr>
        <w:t>5.4.3.2</w:t>
      </w:r>
      <w:r>
        <w:rPr>
          <w:rFonts w:hint="eastAsia" w:ascii="宋体" w:hAnsi="宋体" w:eastAsia="宋体" w:cs="宋体"/>
          <w:b w:val="0"/>
          <w:bCs w:val="0"/>
          <w:color w:val="auto"/>
          <w:kern w:val="0"/>
          <w:sz w:val="21"/>
          <w:szCs w:val="21"/>
          <w:highlight w:val="none"/>
          <w:lang w:val="en-US" w:eastAsia="zh-CN"/>
        </w:rPr>
        <w:t>的规定；卖方提供的相关服务应符合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5.4.3.3~5.4.3.7</w:t>
      </w:r>
      <w:r>
        <w:rPr>
          <w:rFonts w:hint="eastAsia" w:ascii="宋体" w:hAnsi="宋体" w:eastAsia="宋体" w:cs="宋体"/>
          <w:b w:val="0"/>
          <w:bCs w:val="0"/>
          <w:color w:val="auto"/>
          <w:kern w:val="0"/>
          <w:sz w:val="21"/>
          <w:szCs w:val="21"/>
          <w:highlight w:val="none"/>
          <w:lang w:val="en-US" w:eastAsia="zh-CN"/>
        </w:rPr>
        <w:t>的规定。</w:t>
      </w:r>
    </w:p>
    <w:p w14:paraId="09B1C676">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电缆交付时</w:t>
      </w:r>
      <w:r>
        <w:rPr>
          <w:rFonts w:hint="eastAsia" w:ascii="宋体" w:hAnsi="宋体" w:eastAsia="宋体" w:cs="宋体"/>
          <w:kern w:val="0"/>
          <w:szCs w:val="21"/>
          <w:lang w:val="en-US" w:eastAsia="zh-CN"/>
        </w:rPr>
        <w:t>卖</w:t>
      </w:r>
      <w:r>
        <w:rPr>
          <w:rFonts w:hint="eastAsia" w:ascii="宋体" w:hAnsi="宋体" w:eastAsia="宋体" w:cs="宋体"/>
          <w:kern w:val="0"/>
          <w:szCs w:val="21"/>
        </w:rPr>
        <w:t>方提供的文件内容应包括</w:t>
      </w:r>
      <w:r>
        <w:rPr>
          <w:rFonts w:hint="eastAsia" w:ascii="宋体" w:hAnsi="宋体" w:eastAsia="宋体" w:cs="宋体"/>
          <w:kern w:val="0"/>
          <w:szCs w:val="21"/>
          <w:lang w:val="en-US" w:eastAsia="zh-CN"/>
        </w:rPr>
        <w:t>但不限于</w:t>
      </w:r>
      <w:r>
        <w:rPr>
          <w:rFonts w:hint="eastAsia" w:ascii="宋体" w:hAnsi="宋体" w:eastAsia="宋体" w:cs="宋体"/>
          <w:kern w:val="0"/>
          <w:szCs w:val="21"/>
        </w:rPr>
        <w:t>：</w:t>
      </w:r>
    </w:p>
    <w:p w14:paraId="7D5162C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整批电缆附有发货清单（电缆盘数和每盘电缆长度等）；</w:t>
      </w:r>
    </w:p>
    <w:p w14:paraId="5BF2258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w:t>
      </w:r>
      <w:r>
        <w:rPr>
          <w:rFonts w:hint="eastAsia" w:ascii="Times New Roman" w:hAnsi="Times New Roman"/>
          <w:sz w:val="21"/>
          <w:szCs w:val="21"/>
          <w:highlight w:val="none"/>
          <w:lang w:val="en-US" w:eastAsia="zh-CN"/>
        </w:rPr>
        <w:t>批次</w:t>
      </w:r>
      <w:r>
        <w:rPr>
          <w:rFonts w:hint="eastAsia" w:ascii="Times New Roman" w:hAnsi="Times New Roman"/>
          <w:sz w:val="21"/>
          <w:szCs w:val="21"/>
          <w:highlight w:val="none"/>
        </w:rPr>
        <w:t>电缆附有产品出厂规定的试验报告单；</w:t>
      </w:r>
    </w:p>
    <w:p w14:paraId="531C50ED">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每盘电缆附有</w:t>
      </w:r>
      <w:r>
        <w:rPr>
          <w:rFonts w:hint="eastAsia" w:ascii="Times New Roman" w:hAnsi="Times New Roman"/>
          <w:sz w:val="21"/>
          <w:szCs w:val="21"/>
          <w:highlight w:val="none"/>
          <w:lang w:val="en-US" w:eastAsia="zh-CN"/>
        </w:rPr>
        <w:t>卖</w:t>
      </w:r>
      <w:r>
        <w:rPr>
          <w:rFonts w:hint="eastAsia" w:ascii="Times New Roman" w:hAnsi="Times New Roman"/>
          <w:sz w:val="21"/>
          <w:szCs w:val="21"/>
          <w:highlight w:val="none"/>
        </w:rPr>
        <w:t>方提供的产品质量检验出厂合格证；</w:t>
      </w:r>
    </w:p>
    <w:p w14:paraId="63471C57">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符合本文件要求的产品</w:t>
      </w:r>
      <w:r>
        <w:rPr>
          <w:rFonts w:hint="eastAsia" w:ascii="Times New Roman" w:hAnsi="Times New Roman"/>
          <w:sz w:val="21"/>
          <w:szCs w:val="21"/>
          <w:highlight w:val="none"/>
        </w:rPr>
        <w:t>说明书；</w:t>
      </w:r>
    </w:p>
    <w:p w14:paraId="1B648446">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w:hAnsi="Times New Roman" w:eastAsiaTheme="minorEastAsia" w:cstheme="minorBidi"/>
          <w:bCs w:val="0"/>
          <w:color w:val="000000"/>
          <w:sz w:val="21"/>
          <w:szCs w:val="21"/>
          <w:highlight w:val="none"/>
          <w:shd w:val="clear" w:color="auto" w:fill="auto"/>
          <w:lang w:val="en-US" w:eastAsia="zh-CN" w:bidi="ar-SA"/>
        </w:rPr>
        <w:t>型式试验报告；</w:t>
      </w:r>
    </w:p>
    <w:p w14:paraId="794889B2">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若适用，应提供产品满足在特殊环境下使用的相关证明。</w:t>
      </w:r>
    </w:p>
    <w:p w14:paraId="5196846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kern w:val="0"/>
          <w:szCs w:val="21"/>
        </w:rPr>
        <w:t>在货物</w:t>
      </w:r>
      <w:r>
        <w:rPr>
          <w:rFonts w:hint="eastAsia" w:ascii="宋体" w:hAnsi="宋体" w:eastAsia="宋体" w:cs="宋体"/>
          <w:kern w:val="0"/>
          <w:szCs w:val="21"/>
          <w:lang w:val="en-US" w:eastAsia="zh-CN"/>
        </w:rPr>
        <w:t>到</w:t>
      </w:r>
      <w:r>
        <w:rPr>
          <w:rFonts w:hint="eastAsia" w:ascii="宋体" w:hAnsi="宋体" w:eastAsia="宋体" w:cs="宋体"/>
          <w:kern w:val="0"/>
          <w:szCs w:val="21"/>
        </w:rPr>
        <w:t>达目的地以后，买卖双方</w:t>
      </w:r>
      <w:r>
        <w:rPr>
          <w:rFonts w:hint="eastAsia" w:ascii="宋体" w:hAnsi="宋体" w:eastAsia="宋体" w:cs="宋体"/>
          <w:kern w:val="0"/>
          <w:szCs w:val="21"/>
          <w:lang w:val="en-US" w:eastAsia="zh-CN"/>
        </w:rPr>
        <w:t>应</w:t>
      </w:r>
      <w:r>
        <w:rPr>
          <w:rFonts w:hint="eastAsia" w:ascii="宋体" w:hAnsi="宋体" w:eastAsia="宋体" w:cs="宋体"/>
          <w:kern w:val="0"/>
          <w:szCs w:val="21"/>
        </w:rPr>
        <w:t>在目的地按提货单对所收到货物的数量进行核对，并检查货物在装运和卸货时是否受损坏。若货物的数量和外观情况与合同不符，卖方应按买方要求免费改正或替换货物。</w:t>
      </w:r>
    </w:p>
    <w:p w14:paraId="775DB0BF">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b w:val="0"/>
          <w:bCs w:val="0"/>
          <w:kern w:val="0"/>
          <w:sz w:val="21"/>
          <w:szCs w:val="21"/>
          <w:lang w:val="en-US" w:eastAsia="zh-CN"/>
        </w:rPr>
        <w:t>买卖双方应联合进行到货后的包装及外观检查，如目测包装破损、挤压情况及破损、挤压部位电缆的机械损伤等情况。当外观检查有怀疑时，应进行受潮判断或试验。有异常时，双方应根据实际情况协商处理。</w:t>
      </w:r>
    </w:p>
    <w:p w14:paraId="22B59C32">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买卖双方应联合进行产品结构尺寸检查验收。</w:t>
      </w:r>
    </w:p>
    <w:p w14:paraId="7F841C48">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如有可能，买卖双方应联合按有关规定进行抽样试验。</w:t>
      </w:r>
    </w:p>
    <w:p w14:paraId="4BD2874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合同货物的交货数量</w:t>
      </w:r>
      <w:r>
        <w:rPr>
          <w:rFonts w:hint="eastAsia" w:ascii="宋体" w:hAnsi="宋体" w:eastAsia="宋体" w:cs="宋体"/>
          <w:kern w:val="0"/>
          <w:szCs w:val="21"/>
          <w:lang w:val="en-US" w:eastAsia="zh-CN"/>
        </w:rPr>
        <w:t>不</w:t>
      </w:r>
      <w:r>
        <w:rPr>
          <w:rFonts w:hint="eastAsia" w:ascii="宋体" w:hAnsi="宋体" w:eastAsia="宋体" w:cs="宋体"/>
          <w:kern w:val="0"/>
          <w:szCs w:val="21"/>
        </w:rPr>
        <w:t>允许</w:t>
      </w:r>
      <w:r>
        <w:rPr>
          <w:rFonts w:hint="eastAsia" w:ascii="宋体" w:hAnsi="宋体" w:eastAsia="宋体" w:cs="宋体"/>
          <w:kern w:val="0"/>
          <w:szCs w:val="21"/>
          <w:lang w:val="en-US" w:eastAsia="zh-CN"/>
        </w:rPr>
        <w:t>出现负公差</w:t>
      </w:r>
      <w:r>
        <w:rPr>
          <w:rFonts w:hint="eastAsia" w:ascii="宋体" w:hAnsi="宋体" w:eastAsia="宋体" w:cs="宋体"/>
          <w:kern w:val="0"/>
          <w:szCs w:val="21"/>
        </w:rPr>
        <w:t>。</w:t>
      </w:r>
    </w:p>
    <w:p w14:paraId="3F884F48">
      <w:pPr>
        <w:numPr>
          <w:ilvl w:val="2"/>
          <w:numId w:val="7"/>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Cs w:val="21"/>
        </w:rPr>
        <w:t>现场抽检</w:t>
      </w:r>
    </w:p>
    <w:p w14:paraId="0E8F2373">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color w:val="auto"/>
          <w:kern w:val="0"/>
          <w:szCs w:val="21"/>
          <w:highlight w:val="none"/>
        </w:rPr>
        <w:t>采购需求中，应</w:t>
      </w:r>
      <w:r>
        <w:rPr>
          <w:rFonts w:hint="eastAsia" w:ascii="宋体" w:hAnsi="宋体" w:eastAsia="宋体" w:cs="宋体"/>
          <w:b w:val="0"/>
          <w:bCs w:val="0"/>
          <w:color w:val="auto"/>
          <w:kern w:val="0"/>
          <w:sz w:val="21"/>
          <w:szCs w:val="21"/>
          <w:highlight w:val="none"/>
          <w:lang w:val="en-US" w:eastAsia="zh-CN"/>
        </w:rPr>
        <w:t>要求卖方提供现场抽检服务。现场抽检应符合</w:t>
      </w:r>
      <w:r>
        <w:rPr>
          <w:rFonts w:hint="default" w:ascii="Times New Roman Regular" w:hAnsi="Times New Roman Regular" w:eastAsia="宋体" w:cs="Times New Roman Regular"/>
          <w:b w:val="0"/>
          <w:bCs w:val="0"/>
          <w:color w:val="auto"/>
          <w:kern w:val="0"/>
          <w:sz w:val="21"/>
          <w:szCs w:val="21"/>
          <w:highlight w:val="none"/>
          <w:lang w:val="en-US" w:eastAsia="zh-CN"/>
        </w:rPr>
        <w:t>5.4.4.2</w:t>
      </w:r>
      <w:r>
        <w:rPr>
          <w:rFonts w:hint="eastAsia" w:ascii="宋体" w:hAnsi="宋体" w:eastAsia="宋体" w:cs="宋体"/>
          <w:b w:val="0"/>
          <w:bCs w:val="0"/>
          <w:color w:val="auto"/>
          <w:kern w:val="0"/>
          <w:sz w:val="21"/>
          <w:szCs w:val="21"/>
          <w:highlight w:val="none"/>
          <w:lang w:val="en-US" w:eastAsia="zh-CN"/>
        </w:rPr>
        <w:t>的规定。</w:t>
      </w:r>
    </w:p>
    <w:p w14:paraId="4F6C4FCB">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color w:val="auto"/>
          <w:kern w:val="0"/>
          <w:sz w:val="21"/>
          <w:szCs w:val="21"/>
          <w:highlight w:val="none"/>
          <w:lang w:val="en-US" w:eastAsia="zh-CN"/>
        </w:rPr>
        <w:t>到货后，买卖双方应确定抽检项目和抽检比例，样品长度不应小于检测项目所需最小长度。样品委托第三方的独立检测机构检验时，检验项目应为本文件所涉及内容。当抽样试验结果不合格时，应在同一批次电缆中取双倍数量的试样，对不合格项目进行第二次试验，仍不合格时，则应认定该批次电缆不合格。</w:t>
      </w:r>
    </w:p>
    <w:p w14:paraId="00AB3778">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97" w:name="_Toc16527"/>
      <w:bookmarkStart w:id="298" w:name="_Toc30676"/>
      <w:bookmarkStart w:id="299" w:name="_Toc60240505"/>
      <w:bookmarkStart w:id="300" w:name="_Toc25459"/>
      <w:bookmarkStart w:id="301" w:name="_Toc1876999199"/>
      <w:bookmarkStart w:id="302" w:name="_Toc466642519"/>
      <w:bookmarkStart w:id="303" w:name="_Toc13218"/>
      <w:bookmarkStart w:id="304" w:name="_Toc25745"/>
      <w:bookmarkStart w:id="305" w:name="_Toc1678948872"/>
      <w:bookmarkStart w:id="306" w:name="_Toc1637"/>
      <w:bookmarkStart w:id="307" w:name="_Toc31095"/>
      <w:bookmarkStart w:id="308" w:name="_Toc14812"/>
      <w:bookmarkStart w:id="309" w:name="_Toc1204409474"/>
      <w:bookmarkStart w:id="310" w:name="_Toc1556341755"/>
      <w:bookmarkStart w:id="311" w:name="_Toc1126177255"/>
      <w:bookmarkStart w:id="312" w:name="_Toc472342464"/>
      <w:bookmarkStart w:id="313" w:name="_Toc20384"/>
      <w:bookmarkStart w:id="314" w:name="_Toc1827353338"/>
      <w:bookmarkStart w:id="315" w:name="_Toc18951"/>
      <w:bookmarkStart w:id="316" w:name="_Toc419997181"/>
      <w:bookmarkStart w:id="317" w:name="_Toc31524"/>
      <w:bookmarkStart w:id="318" w:name="_Toc11233"/>
      <w:bookmarkStart w:id="319" w:name="_Toc679633774"/>
      <w:bookmarkStart w:id="320" w:name="_Toc7281"/>
      <w:bookmarkStart w:id="321" w:name="_Toc470080127"/>
      <w:bookmarkStart w:id="322" w:name="_Toc1072"/>
      <w:bookmarkStart w:id="323" w:name="_Toc10980"/>
      <w:r>
        <w:rPr>
          <w:rFonts w:hint="eastAsia" w:ascii="黑体" w:hAnsi="黑体" w:eastAsia="黑体" w:cs="黑体"/>
          <w:b w:val="0"/>
          <w:bCs w:val="0"/>
          <w:kern w:val="0"/>
          <w:sz w:val="21"/>
          <w:szCs w:val="21"/>
          <w:highlight w:val="none"/>
          <w:lang w:val="en-US" w:eastAsia="zh-CN"/>
        </w:rPr>
        <w:t>产品标志、包装、运输和保管</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A350CB0">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要求卖方提供产品标识、包装、运输和保管等服务，其技术要求应符合</w:t>
      </w:r>
      <w:r>
        <w:rPr>
          <w:rFonts w:hint="default" w:ascii="Times New Roman Regular" w:hAnsi="Times New Roman Regular" w:eastAsia="宋体" w:cs="Times New Roman Regular"/>
          <w:b w:val="0"/>
          <w:bCs w:val="0"/>
          <w:color w:val="auto"/>
          <w:kern w:val="0"/>
          <w:sz w:val="21"/>
          <w:szCs w:val="21"/>
          <w:highlight w:val="none"/>
          <w:lang w:val="en-US" w:eastAsia="zh-CN"/>
        </w:rPr>
        <w:t>5.5.2~5.5.</w:t>
      </w:r>
      <w:r>
        <w:rPr>
          <w:rFonts w:hint="eastAsia" w:ascii="Times New Roman Regular" w:hAnsi="Times New Roman Regular" w:eastAsia="宋体" w:cs="Times New Roman Regular"/>
          <w:b w:val="0"/>
          <w:bCs w:val="0"/>
          <w:color w:val="auto"/>
          <w:kern w:val="0"/>
          <w:sz w:val="21"/>
          <w:szCs w:val="21"/>
          <w:highlight w:val="none"/>
          <w:lang w:val="en-US" w:eastAsia="zh-CN"/>
        </w:rPr>
        <w:t>12</w:t>
      </w:r>
      <w:r>
        <w:rPr>
          <w:rFonts w:hint="eastAsia" w:ascii="宋体" w:hAnsi="宋体" w:eastAsia="宋体" w:cs="宋体"/>
          <w:b w:val="0"/>
          <w:bCs w:val="0"/>
          <w:color w:val="auto"/>
          <w:kern w:val="0"/>
          <w:sz w:val="21"/>
          <w:szCs w:val="21"/>
          <w:highlight w:val="none"/>
          <w:lang w:val="en-US" w:eastAsia="zh-CN"/>
        </w:rPr>
        <w:t>的规定。</w:t>
      </w:r>
    </w:p>
    <w:p w14:paraId="4549736A">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成品电缆的护套表面上应有制造厂名、产品型号、额定电压、芯数及规格、连续计米印字和制造年、月的连续标志，标志应字迹清楚，清晰耐磨。</w:t>
      </w:r>
      <w:r>
        <w:rPr>
          <w:rFonts w:hint="eastAsia" w:ascii="宋体" w:hAnsi="宋体" w:eastAsia="宋体" w:cs="宋体"/>
          <w:kern w:val="0"/>
          <w:szCs w:val="21"/>
          <w:highlight w:val="none"/>
        </w:rPr>
        <w:t>电缆长度序列编号（以</w:t>
      </w:r>
      <w:r>
        <w:rPr>
          <w:rFonts w:hint="default" w:ascii="Times New Roman" w:hAnsi="Times New Roman" w:eastAsia="宋体" w:cs="Times New Roman"/>
          <w:kern w:val="0"/>
          <w:szCs w:val="21"/>
          <w:highlight w:val="none"/>
        </w:rPr>
        <w:t>1</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w:hAnsi="Times New Roman" w:eastAsia="宋体" w:cs="Times New Roman"/>
          <w:kern w:val="0"/>
          <w:szCs w:val="21"/>
          <w:highlight w:val="none"/>
        </w:rPr>
        <w:t>m</w:t>
      </w:r>
      <w:r>
        <w:rPr>
          <w:rFonts w:hint="eastAsia" w:ascii="宋体" w:hAnsi="宋体" w:eastAsia="宋体" w:cs="宋体"/>
          <w:kern w:val="0"/>
          <w:szCs w:val="21"/>
          <w:highlight w:val="none"/>
        </w:rPr>
        <w:t>为基本单位的有效长度）的标记应连续，不</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跳码。护套表面一个完整标志的末端与下一个标志的始端之间距离</w:t>
      </w:r>
      <w:r>
        <w:rPr>
          <w:rFonts w:hint="eastAsia" w:ascii="宋体" w:hAnsi="宋体" w:eastAsia="宋体" w:cs="宋体"/>
          <w:kern w:val="0"/>
          <w:szCs w:val="21"/>
          <w:highlight w:val="none"/>
          <w:lang w:eastAsia="zh-CN"/>
        </w:rPr>
        <w:t>不应</w:t>
      </w:r>
      <w:r>
        <w:rPr>
          <w:rFonts w:hint="eastAsia" w:ascii="宋体" w:hAnsi="宋体" w:eastAsia="宋体" w:cs="宋体"/>
          <w:kern w:val="0"/>
          <w:szCs w:val="21"/>
          <w:highlight w:val="none"/>
        </w:rPr>
        <w:t>超过</w:t>
      </w:r>
      <w:r>
        <w:rPr>
          <w:rFonts w:hint="default" w:ascii="Times New Roman" w:hAnsi="Times New Roman" w:eastAsia="宋体" w:cs="Times New Roman"/>
          <w:kern w:val="0"/>
          <w:szCs w:val="21"/>
          <w:highlight w:val="none"/>
        </w:rPr>
        <w:t>5</w:t>
      </w:r>
      <w:r>
        <w:rPr>
          <w:rFonts w:hint="eastAsia" w:ascii="Times New Roman" w:hAnsi="Times New Roman" w:eastAsia="宋体" w:cs="Times New Roman"/>
          <w:kern w:val="0"/>
          <w:szCs w:val="21"/>
          <w:highlight w:val="none"/>
          <w:lang w:val="en-US" w:eastAsia="zh-CN"/>
        </w:rPr>
        <w:t>0</w:t>
      </w:r>
      <w:r>
        <w:rPr>
          <w:rFonts w:hint="default" w:ascii="Times New Roman" w:hAnsi="Times New Roman" w:eastAsia="宋体" w:cs="Times New Roman"/>
          <w:kern w:val="0"/>
          <w:szCs w:val="21"/>
          <w:highlight w:val="none"/>
        </w:rPr>
        <w:t>0</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Regular" w:hAnsi="Times New Roman Regular" w:eastAsia="宋体" w:cs="Times New Roman Regular"/>
          <w:kern w:val="0"/>
          <w:szCs w:val="21"/>
          <w:highlight w:val="none"/>
        </w:rPr>
        <w:t>mm</w:t>
      </w:r>
      <w:r>
        <w:rPr>
          <w:rFonts w:hint="eastAsia" w:ascii="宋体" w:hAnsi="宋体" w:eastAsia="宋体" w:cs="宋体"/>
          <w:kern w:val="0"/>
          <w:szCs w:val="21"/>
          <w:highlight w:val="none"/>
        </w:rPr>
        <w:t>。</w:t>
      </w:r>
    </w:p>
    <w:p w14:paraId="06E61961">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rPr>
        <w:t>除非另有规定，电缆应卷绕在符合</w:t>
      </w:r>
      <w:r>
        <w:rPr>
          <w:rFonts w:hint="default" w:ascii="Times New Roman Regular" w:hAnsi="Times New Roman Regular" w:eastAsia="宋体" w:cs="Times New Roman Regular"/>
          <w:kern w:val="0"/>
          <w:szCs w:val="21"/>
          <w:highlight w:val="none"/>
        </w:rPr>
        <w:t>JB/T</w:t>
      </w:r>
      <w:r>
        <w:rPr>
          <w:rFonts w:hint="eastAsia" w:ascii="宋体" w:hAnsi="宋体" w:eastAsia="宋体" w:cs="宋体"/>
          <w:kern w:val="0"/>
          <w:szCs w:val="21"/>
          <w:highlight w:val="none"/>
        </w:rPr>
        <w:t xml:space="preserve"> </w:t>
      </w:r>
      <w:r>
        <w:rPr>
          <w:rFonts w:hint="default" w:ascii="Times New Roman" w:hAnsi="Times New Roman" w:eastAsia="宋体" w:cs="Times New Roman"/>
          <w:kern w:val="0"/>
          <w:szCs w:val="21"/>
          <w:highlight w:val="none"/>
        </w:rPr>
        <w:t>8137</w:t>
      </w:r>
      <w:r>
        <w:rPr>
          <w:rFonts w:hint="eastAsia" w:ascii="宋体" w:hAnsi="宋体" w:eastAsia="宋体" w:cs="宋体"/>
          <w:kern w:val="0"/>
          <w:szCs w:val="21"/>
          <w:highlight w:val="none"/>
        </w:rPr>
        <w:t>规定要求的电缆盘上</w:t>
      </w:r>
      <w:r>
        <w:rPr>
          <w:rFonts w:hint="eastAsia" w:ascii="宋体" w:hAnsi="宋体" w:eastAsia="宋体" w:cs="宋体"/>
          <w:kern w:val="0"/>
          <w:szCs w:val="21"/>
          <w:highlight w:val="none"/>
          <w:lang w:val="en-US" w:eastAsia="zh-CN"/>
        </w:rPr>
        <w:t>交货</w:t>
      </w:r>
      <w:r>
        <w:rPr>
          <w:rFonts w:hint="eastAsia" w:ascii="宋体" w:hAnsi="宋体" w:eastAsia="宋体" w:cs="宋体"/>
          <w:kern w:val="0"/>
          <w:szCs w:val="21"/>
          <w:highlight w:val="none"/>
        </w:rPr>
        <w:t>，电缆卷绕应整齐，妥善包装</w:t>
      </w:r>
      <w:r>
        <w:rPr>
          <w:rFonts w:hint="eastAsia" w:ascii="宋体" w:hAnsi="宋体" w:eastAsia="宋体" w:cs="宋体"/>
          <w:kern w:val="0"/>
          <w:szCs w:val="21"/>
          <w:highlight w:val="none"/>
          <w:lang w:eastAsia="zh-CN"/>
        </w:rPr>
        <w:t>；</w:t>
      </w:r>
      <w:r>
        <w:rPr>
          <w:rFonts w:hint="eastAsia" w:ascii="宋体" w:hAnsi="宋体" w:eastAsia="宋体" w:cs="宋体"/>
          <w:b w:val="0"/>
          <w:bCs w:val="0"/>
          <w:kern w:val="0"/>
          <w:sz w:val="21"/>
          <w:szCs w:val="21"/>
          <w:highlight w:val="none"/>
          <w:lang w:val="en-US" w:eastAsia="zh-CN"/>
        </w:rPr>
        <w:t>每个电缆盘上只能卷绕一根电缆（可由买卖双方协商每个盘具上的最多分段数）。电缆的两端应采用合适的密封处理，并牢靠地固定在电缆盘上。</w:t>
      </w:r>
      <w:r>
        <w:rPr>
          <w:rFonts w:hint="eastAsia" w:ascii="宋体" w:hAnsi="宋体" w:eastAsia="宋体" w:cs="宋体"/>
          <w:kern w:val="0"/>
          <w:szCs w:val="21"/>
          <w:highlight w:val="none"/>
        </w:rPr>
        <w:t>对于质量不超过</w:t>
      </w:r>
      <w:r>
        <w:rPr>
          <w:rFonts w:hint="default" w:ascii="Times New Roman" w:hAnsi="Times New Roman" w:eastAsia="宋体" w:cs="Times New Roman"/>
          <w:kern w:val="0"/>
          <w:szCs w:val="21"/>
          <w:highlight w:val="none"/>
        </w:rPr>
        <w:t>80</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w:hAnsi="Times New Roman" w:eastAsia="宋体" w:cs="Times New Roman"/>
          <w:kern w:val="0"/>
          <w:szCs w:val="21"/>
          <w:highlight w:val="none"/>
        </w:rPr>
        <w:t>k</w:t>
      </w:r>
      <w:r>
        <w:rPr>
          <w:rFonts w:hint="default" w:ascii="Times New Roman Regular" w:hAnsi="Times New Roman Regular" w:eastAsia="宋体" w:cs="Times New Roman Regular"/>
          <w:kern w:val="0"/>
          <w:szCs w:val="21"/>
          <w:highlight w:val="none"/>
        </w:rPr>
        <w:t>g</w:t>
      </w:r>
      <w:r>
        <w:rPr>
          <w:rFonts w:hint="eastAsia" w:ascii="宋体" w:hAnsi="宋体" w:eastAsia="宋体" w:cs="宋体"/>
          <w:kern w:val="0"/>
          <w:szCs w:val="21"/>
          <w:highlight w:val="none"/>
        </w:rPr>
        <w:t>的短段电缆，可成圈包装。</w:t>
      </w:r>
    </w:p>
    <w:p w14:paraId="6BB42B4C">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方应满足</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方提供的分段长度要求。如</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方提供的分段要求需要合并为整段的情况，</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方应在整根电缆上按照</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方的分段要求进行分段标记，并在合格证上注明该根电缆的分段顺序及长度。</w:t>
      </w:r>
    </w:p>
    <w:p w14:paraId="39F49727">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bookmarkStart w:id="324" w:name="_Hlk33357488"/>
      <w:r>
        <w:rPr>
          <w:rFonts w:hint="eastAsia" w:ascii="宋体" w:hAnsi="宋体"/>
          <w:szCs w:val="21"/>
          <w:highlight w:val="none"/>
        </w:rPr>
        <w:t>在每盘电缆的外侧端应装有敷设电缆时用的牵引头。牵引</w:t>
      </w:r>
      <w:r>
        <w:rPr>
          <w:rFonts w:hint="eastAsia" w:ascii="宋体" w:hAnsi="宋体"/>
          <w:szCs w:val="21"/>
          <w:highlight w:val="none"/>
          <w:lang w:val="en-US" w:eastAsia="zh-CN"/>
        </w:rPr>
        <w:t>头</w:t>
      </w:r>
      <w:r>
        <w:rPr>
          <w:rFonts w:hint="eastAsia" w:ascii="宋体" w:hAnsi="宋体"/>
          <w:szCs w:val="21"/>
          <w:highlight w:val="none"/>
        </w:rPr>
        <w:t>与电缆导体的连接，应能满足敷设电缆时的牵引方式和牵引该长度的电缆所需的机械强度。对机械强度的要求应由</w:t>
      </w:r>
      <w:r>
        <w:rPr>
          <w:rFonts w:hint="eastAsia" w:ascii="宋体" w:hAnsi="宋体"/>
          <w:szCs w:val="21"/>
          <w:highlight w:val="none"/>
          <w:lang w:val="en-US" w:eastAsia="zh-CN"/>
        </w:rPr>
        <w:t>买</w:t>
      </w:r>
      <w:r>
        <w:rPr>
          <w:rFonts w:hint="eastAsia" w:ascii="宋体" w:hAnsi="宋体"/>
          <w:szCs w:val="21"/>
          <w:highlight w:val="none"/>
        </w:rPr>
        <w:t>方与</w:t>
      </w:r>
      <w:r>
        <w:rPr>
          <w:rFonts w:hint="eastAsia" w:ascii="宋体" w:hAnsi="宋体"/>
          <w:szCs w:val="21"/>
          <w:highlight w:val="none"/>
          <w:lang w:val="en-US" w:eastAsia="zh-CN"/>
        </w:rPr>
        <w:t>卖方</w:t>
      </w:r>
      <w:r>
        <w:rPr>
          <w:rFonts w:hint="eastAsia" w:ascii="宋体" w:hAnsi="宋体"/>
          <w:szCs w:val="21"/>
          <w:highlight w:val="none"/>
        </w:rPr>
        <w:t>协商确定。</w:t>
      </w:r>
    </w:p>
    <w:p w14:paraId="188259BF">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电缆盘的结构应牢固，宜选择钢盘，筒体部分应采用钢质结构。</w:t>
      </w:r>
      <w:r>
        <w:rPr>
          <w:rFonts w:hint="eastAsia" w:ascii="宋体" w:hAnsi="宋体" w:eastAsia="宋体" w:cs="宋体"/>
          <w:kern w:val="0"/>
          <w:szCs w:val="21"/>
          <w:highlight w:val="none"/>
        </w:rPr>
        <w:t>每个电缆所卷绕的盘具内筒径</w:t>
      </w:r>
      <w:r>
        <w:rPr>
          <w:rFonts w:hint="eastAsia" w:ascii="宋体" w:hAnsi="宋体" w:eastAsia="宋体" w:cs="宋体"/>
          <w:kern w:val="0"/>
          <w:szCs w:val="21"/>
          <w:highlight w:val="none"/>
          <w:lang w:eastAsia="zh-CN"/>
        </w:rPr>
        <w:t>不应</w:t>
      </w:r>
      <w:r>
        <w:rPr>
          <w:rFonts w:hint="eastAsia" w:ascii="宋体" w:hAnsi="宋体" w:eastAsia="宋体" w:cs="宋体"/>
          <w:kern w:val="0"/>
          <w:szCs w:val="21"/>
          <w:highlight w:val="none"/>
        </w:rPr>
        <w:t>小于电缆最小弯曲直径。</w:t>
      </w:r>
      <w:r>
        <w:rPr>
          <w:rFonts w:hint="eastAsia" w:ascii="宋体" w:hAnsi="宋体" w:eastAsia="宋体" w:cs="宋体"/>
          <w:b w:val="0"/>
          <w:bCs w:val="0"/>
          <w:kern w:val="0"/>
          <w:sz w:val="21"/>
          <w:szCs w:val="21"/>
          <w:highlight w:val="none"/>
          <w:lang w:val="en-US" w:eastAsia="zh-CN"/>
        </w:rPr>
        <w:t>电缆卷绕在电缆盘上后，外层用适宜的缓冲材料保护，以防运输或搬运过程中损伤电缆外护层，如采用竹帘、木护板，在其外表面还应用塑钢打包带或金属带扎紧。</w:t>
      </w:r>
      <w:bookmarkEnd w:id="324"/>
      <w:r>
        <w:rPr>
          <w:rFonts w:hint="eastAsia" w:ascii="宋体" w:hAnsi="宋体" w:eastAsia="宋体" w:cs="宋体"/>
          <w:kern w:val="0"/>
          <w:szCs w:val="21"/>
          <w:highlight w:val="none"/>
        </w:rPr>
        <w:t>电缆盘应能承受所有在运输、现场搬运中可能遭受的外力作用或在任何气象条件下在户外储存</w:t>
      </w:r>
      <w:r>
        <w:rPr>
          <w:rFonts w:hint="default" w:ascii="Times New Roman" w:hAnsi="Times New Roman" w:eastAsia="宋体" w:cs="Times New Roman"/>
          <w:kern w:val="0"/>
          <w:szCs w:val="21"/>
          <w:highlight w:val="none"/>
        </w:rPr>
        <w:t>2</w:t>
      </w:r>
      <w:r>
        <w:rPr>
          <w:rFonts w:hint="eastAsia" w:ascii="宋体" w:hAnsi="宋体" w:eastAsia="宋体" w:cs="宋体"/>
          <w:kern w:val="0"/>
          <w:szCs w:val="21"/>
          <w:highlight w:val="none"/>
        </w:rPr>
        <w:t>年以上。</w:t>
      </w:r>
    </w:p>
    <w:p w14:paraId="226E55D1">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 w:val="21"/>
          <w:szCs w:val="21"/>
          <w:highlight w:val="none"/>
          <w:lang w:val="en-US" w:eastAsia="zh-CN"/>
        </w:rPr>
        <w:t>电缆应避免露天存放，电缆盘不宜平放。</w:t>
      </w:r>
    </w:p>
    <w:p w14:paraId="4117D309">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bookmarkStart w:id="325" w:name="_Hlk33357451"/>
      <w:r>
        <w:rPr>
          <w:rFonts w:hint="eastAsia" w:ascii="宋体" w:hAnsi="宋体" w:eastAsia="宋体" w:cs="宋体"/>
          <w:b w:val="0"/>
          <w:bCs w:val="0"/>
          <w:kern w:val="0"/>
          <w:sz w:val="21"/>
          <w:szCs w:val="21"/>
          <w:highlight w:val="none"/>
          <w:lang w:val="en-US" w:eastAsia="zh-CN"/>
        </w:rPr>
        <w:t>在运输电缆时，卖方应采取必要的防滚动、挤压和撞击措施，例如将电缆盘固定在木托盘上。卖方应对由于未将电缆或电缆盘正确地扣紧、密封、包装和固定而造成的电缆损伤负责。</w:t>
      </w:r>
      <w:bookmarkEnd w:id="325"/>
    </w:p>
    <w:p w14:paraId="43B2EBC8">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bookmarkStart w:id="326" w:name="_Hlk33357508"/>
      <w:r>
        <w:rPr>
          <w:rFonts w:hint="eastAsia" w:ascii="宋体" w:hAnsi="宋体" w:eastAsia="宋体" w:cs="宋体"/>
          <w:b w:val="0"/>
          <w:bCs w:val="0"/>
          <w:kern w:val="0"/>
          <w:sz w:val="21"/>
          <w:szCs w:val="21"/>
          <w:highlight w:val="none"/>
          <w:lang w:val="en-US" w:eastAsia="zh-CN"/>
        </w:rPr>
        <w:t>电缆盘在装卸时应采用合适的装卸方式与专门的吊装工具以避免损坏电缆</w:t>
      </w:r>
      <w:bookmarkEnd w:id="326"/>
      <w:r>
        <w:rPr>
          <w:rFonts w:hint="eastAsia" w:ascii="宋体" w:hAnsi="宋体" w:eastAsia="宋体" w:cs="宋体"/>
          <w:b w:val="0"/>
          <w:bCs w:val="0"/>
          <w:kern w:val="0"/>
          <w:sz w:val="21"/>
          <w:szCs w:val="21"/>
          <w:highlight w:val="none"/>
          <w:lang w:val="en-US" w:eastAsia="zh-CN"/>
        </w:rPr>
        <w:t>。</w:t>
      </w:r>
    </w:p>
    <w:p w14:paraId="5DD15D6A">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在电缆盘上应有但不限于下列文字和符号标志：</w:t>
      </w:r>
    </w:p>
    <w:p w14:paraId="39E65E39">
      <w:pPr>
        <w:numPr>
          <w:ilvl w:val="0"/>
          <w:numId w:val="12"/>
        </w:numPr>
        <w:spacing w:line="360" w:lineRule="auto"/>
        <w:ind w:left="845" w:leftChars="200" w:hanging="425"/>
        <w:outlineLvl w:val="9"/>
        <w:rPr>
          <w:rFonts w:ascii="宋体" w:hAnsi="宋体"/>
          <w:szCs w:val="24"/>
          <w:highlight w:val="none"/>
        </w:rPr>
      </w:pPr>
      <w:r>
        <w:rPr>
          <w:rFonts w:hint="eastAsia" w:ascii="宋体" w:hAnsi="宋体"/>
          <w:szCs w:val="24"/>
          <w:highlight w:val="none"/>
        </w:rPr>
        <w:t>制造厂名称</w:t>
      </w:r>
      <w:r>
        <w:rPr>
          <w:rFonts w:hint="eastAsia" w:ascii="宋体" w:hAnsi="宋体"/>
          <w:szCs w:val="24"/>
          <w:highlight w:val="none"/>
          <w:lang w:eastAsia="zh-CN"/>
        </w:rPr>
        <w:t>、</w:t>
      </w:r>
      <w:r>
        <w:rPr>
          <w:rFonts w:hint="eastAsia" w:ascii="宋体" w:hAnsi="宋体"/>
          <w:szCs w:val="24"/>
          <w:highlight w:val="none"/>
        </w:rPr>
        <w:t>产品名称</w:t>
      </w:r>
      <w:r>
        <w:rPr>
          <w:rFonts w:hint="eastAsia" w:ascii="宋体" w:hAnsi="宋体"/>
          <w:szCs w:val="24"/>
          <w:highlight w:val="none"/>
          <w:lang w:eastAsia="zh-CN"/>
        </w:rPr>
        <w:t>、</w:t>
      </w:r>
      <w:r>
        <w:rPr>
          <w:rFonts w:hint="eastAsia" w:ascii="宋体" w:hAnsi="宋体"/>
          <w:szCs w:val="24"/>
          <w:highlight w:val="none"/>
        </w:rPr>
        <w:t>电缆盘号；</w:t>
      </w:r>
    </w:p>
    <w:p w14:paraId="0C78D223">
      <w:pPr>
        <w:numPr>
          <w:ilvl w:val="0"/>
          <w:numId w:val="12"/>
        </w:numPr>
        <w:spacing w:line="360" w:lineRule="auto"/>
        <w:ind w:left="845" w:leftChars="200" w:hanging="425"/>
        <w:outlineLvl w:val="9"/>
        <w:rPr>
          <w:rFonts w:ascii="宋体" w:hAnsi="宋体"/>
          <w:szCs w:val="24"/>
        </w:rPr>
      </w:pPr>
      <w:r>
        <w:rPr>
          <w:rFonts w:hint="eastAsia" w:ascii="宋体" w:hAnsi="宋体"/>
          <w:szCs w:val="24"/>
        </w:rPr>
        <w:t>收货单位；</w:t>
      </w:r>
      <w:r>
        <w:rPr>
          <w:rFonts w:hint="eastAsia" w:ascii="宋体" w:hAnsi="宋体"/>
          <w:szCs w:val="24"/>
          <w:lang w:eastAsia="zh"/>
        </w:rPr>
        <w:t xml:space="preserve"> </w:t>
      </w:r>
    </w:p>
    <w:p w14:paraId="2099BCEA">
      <w:pPr>
        <w:numPr>
          <w:ilvl w:val="0"/>
          <w:numId w:val="12"/>
        </w:numPr>
        <w:spacing w:line="360" w:lineRule="auto"/>
        <w:ind w:left="845" w:leftChars="200" w:hanging="425"/>
        <w:outlineLvl w:val="9"/>
        <w:rPr>
          <w:rFonts w:ascii="宋体" w:hAnsi="宋体"/>
          <w:szCs w:val="24"/>
        </w:rPr>
      </w:pPr>
      <w:r>
        <w:rPr>
          <w:rFonts w:hint="eastAsia" w:ascii="宋体" w:hAnsi="宋体"/>
          <w:szCs w:val="24"/>
        </w:rPr>
        <w:t>电缆的额定电压</w:t>
      </w:r>
      <w:r>
        <w:rPr>
          <w:rFonts w:hint="eastAsia" w:ascii="宋体" w:hAnsi="宋体"/>
          <w:szCs w:val="24"/>
          <w:lang w:eastAsia="zh-CN"/>
        </w:rPr>
        <w:t>、</w:t>
      </w:r>
      <w:r>
        <w:rPr>
          <w:rFonts w:hint="eastAsia" w:ascii="宋体" w:hAnsi="宋体"/>
          <w:szCs w:val="24"/>
          <w:lang w:val="en-US" w:eastAsia="zh-CN"/>
        </w:rPr>
        <w:t>型号和规格</w:t>
      </w:r>
      <w:r>
        <w:rPr>
          <w:rFonts w:hint="eastAsia" w:ascii="宋体" w:hAnsi="宋体"/>
          <w:szCs w:val="24"/>
        </w:rPr>
        <w:t>；</w:t>
      </w:r>
    </w:p>
    <w:p w14:paraId="49C34E39">
      <w:pPr>
        <w:numPr>
          <w:ilvl w:val="0"/>
          <w:numId w:val="12"/>
        </w:numPr>
        <w:spacing w:line="360" w:lineRule="auto"/>
        <w:ind w:left="845" w:leftChars="200" w:hanging="425"/>
        <w:outlineLvl w:val="9"/>
        <w:rPr>
          <w:rFonts w:ascii="宋体" w:hAnsi="宋体"/>
          <w:szCs w:val="24"/>
        </w:rPr>
      </w:pPr>
      <w:r>
        <w:rPr>
          <w:rFonts w:hint="eastAsia" w:ascii="宋体" w:hAnsi="宋体"/>
          <w:szCs w:val="24"/>
          <w:lang w:val="en-US" w:eastAsia="zh-CN"/>
        </w:rPr>
        <w:t>标准编号；</w:t>
      </w:r>
    </w:p>
    <w:p w14:paraId="7FEF79F6">
      <w:pPr>
        <w:numPr>
          <w:ilvl w:val="0"/>
          <w:numId w:val="12"/>
        </w:numPr>
        <w:spacing w:line="360" w:lineRule="auto"/>
        <w:ind w:left="845" w:leftChars="200" w:hanging="425"/>
        <w:outlineLvl w:val="9"/>
        <w:rPr>
          <w:rFonts w:ascii="宋体" w:hAnsi="宋体"/>
          <w:szCs w:val="24"/>
        </w:rPr>
      </w:pPr>
      <w:r>
        <w:rPr>
          <w:rFonts w:hint="eastAsia" w:ascii="宋体" w:hAnsi="宋体"/>
          <w:szCs w:val="24"/>
        </w:rPr>
        <w:t>电缆长度</w:t>
      </w:r>
      <w:r>
        <w:rPr>
          <w:rFonts w:hint="eastAsia" w:ascii="宋体" w:hAnsi="宋体"/>
          <w:szCs w:val="24"/>
          <w:lang w:eastAsia="zh-CN"/>
        </w:rPr>
        <w:t>（</w:t>
      </w:r>
      <w:r>
        <w:rPr>
          <w:rFonts w:hint="eastAsia" w:ascii="宋体" w:hAnsi="宋体"/>
          <w:szCs w:val="24"/>
          <w:lang w:val="en-US" w:eastAsia="zh-CN"/>
        </w:rPr>
        <w:t>以</w:t>
      </w:r>
      <w:r>
        <w:rPr>
          <w:rFonts w:hint="default" w:ascii="Times New Roman" w:hAnsi="Times New Roman" w:cs="Times New Roman"/>
          <w:szCs w:val="24"/>
          <w:lang w:val="en-US" w:eastAsia="zh-CN"/>
        </w:rPr>
        <w:t>m</w:t>
      </w:r>
      <w:r>
        <w:rPr>
          <w:rFonts w:hint="eastAsia" w:ascii="宋体" w:hAnsi="宋体"/>
          <w:szCs w:val="24"/>
          <w:lang w:val="en-US" w:eastAsia="zh-CN"/>
        </w:rPr>
        <w:t>计</w:t>
      </w:r>
      <w:r>
        <w:rPr>
          <w:rFonts w:hint="eastAsia" w:ascii="宋体" w:hAnsi="宋体"/>
          <w:szCs w:val="24"/>
          <w:lang w:eastAsia="zh-CN"/>
        </w:rPr>
        <w:t>）</w:t>
      </w:r>
      <w:r>
        <w:rPr>
          <w:rFonts w:hint="eastAsia" w:ascii="宋体" w:hAnsi="宋体"/>
          <w:szCs w:val="24"/>
        </w:rPr>
        <w:t>；</w:t>
      </w:r>
    </w:p>
    <w:p w14:paraId="18335EE3">
      <w:pPr>
        <w:numPr>
          <w:ilvl w:val="0"/>
          <w:numId w:val="12"/>
        </w:numPr>
        <w:spacing w:line="360" w:lineRule="auto"/>
        <w:ind w:left="845" w:leftChars="200" w:hanging="425"/>
        <w:outlineLvl w:val="9"/>
        <w:rPr>
          <w:rFonts w:ascii="宋体" w:hAnsi="宋体"/>
          <w:szCs w:val="24"/>
        </w:rPr>
      </w:pPr>
      <w:r>
        <w:rPr>
          <w:rFonts w:hint="eastAsia" w:ascii="宋体" w:hAnsi="宋体"/>
          <w:szCs w:val="24"/>
        </w:rPr>
        <w:t>表示搬运电缆盘正确滚动方向的箭头和起吊点的符号；</w:t>
      </w:r>
    </w:p>
    <w:p w14:paraId="478AE4D7">
      <w:pPr>
        <w:numPr>
          <w:ilvl w:val="0"/>
          <w:numId w:val="12"/>
        </w:numPr>
        <w:spacing w:line="360" w:lineRule="auto"/>
        <w:ind w:left="845" w:leftChars="200" w:hanging="425"/>
        <w:outlineLvl w:val="9"/>
        <w:rPr>
          <w:rFonts w:ascii="宋体" w:hAnsi="宋体"/>
          <w:szCs w:val="24"/>
        </w:rPr>
      </w:pPr>
      <w:r>
        <w:rPr>
          <w:rFonts w:hint="eastAsia" w:ascii="宋体" w:hAnsi="宋体"/>
          <w:szCs w:val="24"/>
        </w:rPr>
        <w:t>必要的警告文字和符号；</w:t>
      </w:r>
    </w:p>
    <w:p w14:paraId="431E76CA">
      <w:pPr>
        <w:numPr>
          <w:ilvl w:val="0"/>
          <w:numId w:val="12"/>
        </w:numPr>
        <w:spacing w:line="360" w:lineRule="auto"/>
        <w:ind w:left="845" w:leftChars="200" w:hanging="425"/>
        <w:outlineLvl w:val="9"/>
        <w:rPr>
          <w:rFonts w:ascii="宋体" w:hAnsi="宋体"/>
          <w:szCs w:val="24"/>
        </w:rPr>
      </w:pPr>
      <w:r>
        <w:rPr>
          <w:rFonts w:hint="eastAsia" w:ascii="宋体" w:hAnsi="宋体"/>
          <w:szCs w:val="24"/>
        </w:rPr>
        <w:t>制造日期；</w:t>
      </w:r>
    </w:p>
    <w:p w14:paraId="3943FFD9">
      <w:pPr>
        <w:numPr>
          <w:ilvl w:val="0"/>
          <w:numId w:val="12"/>
        </w:numPr>
        <w:spacing w:line="360" w:lineRule="auto"/>
        <w:ind w:left="845" w:leftChars="200" w:hanging="425"/>
        <w:outlineLvl w:val="9"/>
        <w:rPr>
          <w:rFonts w:hint="eastAsia" w:ascii="宋体" w:hAnsi="宋体"/>
          <w:szCs w:val="24"/>
        </w:rPr>
      </w:pPr>
      <w:r>
        <w:rPr>
          <w:rFonts w:hint="eastAsia" w:ascii="宋体" w:hAnsi="宋体"/>
          <w:szCs w:val="24"/>
        </w:rPr>
        <w:t>外形尺寸、毛重和净重</w:t>
      </w:r>
      <w:r>
        <w:rPr>
          <w:rFonts w:hint="eastAsia" w:ascii="宋体" w:hAnsi="宋体"/>
          <w:szCs w:val="24"/>
          <w:lang w:eastAsia="zh-CN"/>
        </w:rPr>
        <w:t>（</w:t>
      </w:r>
      <w:r>
        <w:rPr>
          <w:rFonts w:hint="eastAsia" w:ascii="宋体" w:hAnsi="宋体"/>
          <w:szCs w:val="24"/>
          <w:lang w:val="en-US" w:eastAsia="zh-CN"/>
        </w:rPr>
        <w:t>以</w:t>
      </w:r>
      <w:r>
        <w:rPr>
          <w:rFonts w:hint="default" w:ascii="Times New Roman" w:hAnsi="Times New Roman" w:cs="Times New Roman"/>
          <w:szCs w:val="24"/>
          <w:lang w:val="en-US" w:eastAsia="zh-CN"/>
        </w:rPr>
        <w:t>kg</w:t>
      </w:r>
      <w:r>
        <w:rPr>
          <w:rFonts w:hint="eastAsia" w:ascii="宋体" w:hAnsi="宋体"/>
          <w:szCs w:val="24"/>
          <w:lang w:val="en-US" w:eastAsia="zh-CN"/>
        </w:rPr>
        <w:t>计）</w:t>
      </w:r>
      <w:r>
        <w:rPr>
          <w:rFonts w:hint="eastAsia" w:ascii="宋体" w:hAnsi="宋体"/>
          <w:szCs w:val="24"/>
        </w:rPr>
        <w:t>。</w:t>
      </w:r>
    </w:p>
    <w:p w14:paraId="6B6842E4">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hAnsi="宋体"/>
          <w:szCs w:val="21"/>
        </w:rPr>
        <w:t>凡由于卖方包装不当、包装不充分或保管不善致使货物遭到损坏或丢失时，不论在何时何地发现，一经证实</w:t>
      </w:r>
      <w:r>
        <w:rPr>
          <w:rFonts w:hint="eastAsia" w:hAnsi="宋体"/>
          <w:szCs w:val="21"/>
          <w:lang w:val="en-US" w:eastAsia="zh-CN"/>
        </w:rPr>
        <w:t>属卖方责任</w:t>
      </w:r>
      <w:r>
        <w:rPr>
          <w:rFonts w:hint="eastAsia" w:hAnsi="宋体"/>
          <w:szCs w:val="21"/>
        </w:rPr>
        <w:t>，卖方均应负责及时修理、更换或赔偿。在运输中如发生货物损坏和丢失时，卖方负责与承运部门及保险公司交涉，同时卖方应</w:t>
      </w:r>
      <w:r>
        <w:rPr>
          <w:rFonts w:hint="eastAsia" w:hAnsi="宋体"/>
          <w:szCs w:val="21"/>
          <w:lang w:val="en-US" w:eastAsia="zh-CN"/>
        </w:rPr>
        <w:t>及时</w:t>
      </w:r>
      <w:r>
        <w:rPr>
          <w:rFonts w:hint="eastAsia" w:hAnsi="宋体"/>
          <w:szCs w:val="21"/>
        </w:rPr>
        <w:t>向买方补供货物。</w:t>
      </w:r>
    </w:p>
    <w:p w14:paraId="60E8F5E5">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卖方应在货物装运前以适当方式将每批待交货电缆的型号、规格、数量、质量、交货方式及地点通知买方。</w:t>
      </w:r>
    </w:p>
    <w:p w14:paraId="70BDBB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27" w:name="_Toc12620"/>
      <w:bookmarkStart w:id="328" w:name="_Toc113873378"/>
      <w:bookmarkStart w:id="329" w:name="_Toc466642520"/>
      <w:bookmarkStart w:id="330" w:name="_Toc25961"/>
      <w:bookmarkStart w:id="331" w:name="_Toc1887743774"/>
      <w:bookmarkStart w:id="332" w:name="_Toc158570124"/>
      <w:bookmarkStart w:id="333" w:name="_Toc8643"/>
      <w:bookmarkStart w:id="334" w:name="_Toc13421"/>
      <w:bookmarkStart w:id="335" w:name="_Toc18508"/>
      <w:bookmarkStart w:id="336" w:name="_Toc19192"/>
      <w:bookmarkStart w:id="337" w:name="_Toc44357176"/>
      <w:bookmarkStart w:id="338" w:name="_Toc16025"/>
      <w:bookmarkStart w:id="339" w:name="_Toc16177"/>
      <w:bookmarkStart w:id="340" w:name="_Toc31794"/>
      <w:bookmarkStart w:id="341" w:name="_Toc190763163"/>
      <w:bookmarkStart w:id="342" w:name="_Toc1163916019"/>
      <w:bookmarkStart w:id="343" w:name="_Toc472342465"/>
      <w:bookmarkStart w:id="344" w:name="_Toc13747"/>
      <w:bookmarkStart w:id="345" w:name="_Toc1085055825"/>
      <w:bookmarkStart w:id="346" w:name="_Toc31586"/>
      <w:bookmarkStart w:id="347" w:name="_Toc329172896"/>
      <w:bookmarkStart w:id="348" w:name="_Toc20886"/>
      <w:bookmarkStart w:id="349" w:name="_Toc139321225"/>
      <w:bookmarkStart w:id="350" w:name="_Toc30137"/>
      <w:bookmarkStart w:id="351" w:name="_Toc14149"/>
      <w:bookmarkStart w:id="352" w:name="_Toc60240506"/>
      <w:bookmarkStart w:id="353" w:name="_Toc29664"/>
      <w:r>
        <w:rPr>
          <w:rFonts w:hint="eastAsia" w:ascii="黑体" w:hAnsi="黑体" w:eastAsia="黑体" w:cs="黑体"/>
          <w:b w:val="0"/>
          <w:bCs w:val="0"/>
          <w:kern w:val="0"/>
          <w:sz w:val="21"/>
          <w:szCs w:val="21"/>
          <w:lang w:val="en-US" w:eastAsia="zh-CN"/>
        </w:rPr>
        <w:t>投标时应提供的其他资料</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494B622">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采购需求中，应要求供应商提供电缆工艺控制表（表</w:t>
      </w:r>
      <w:r>
        <w:rPr>
          <w:rFonts w:hint="eastAsia" w:ascii="Times New Roman Regular" w:hAnsi="Times New Roman Regular" w:eastAsia="宋体" w:cs="Times New Roman Regular"/>
          <w:b w:val="0"/>
          <w:bCs w:val="0"/>
          <w:kern w:val="0"/>
          <w:sz w:val="21"/>
          <w:szCs w:val="21"/>
          <w:lang w:val="en-US" w:eastAsia="zh-CN"/>
        </w:rPr>
        <w:t>6</w:t>
      </w:r>
      <w:r>
        <w:rPr>
          <w:rFonts w:hint="eastAsia" w:ascii="宋体" w:hAnsi="宋体" w:eastAsia="宋体" w:cs="宋体"/>
          <w:b w:val="0"/>
          <w:bCs w:val="0"/>
          <w:kern w:val="0"/>
          <w:sz w:val="21"/>
          <w:szCs w:val="21"/>
          <w:lang w:val="en-US" w:eastAsia="zh-CN"/>
        </w:rPr>
        <w:t>）、主要生产设备清单（表</w:t>
      </w:r>
      <w:r>
        <w:rPr>
          <w:rFonts w:hint="eastAsia" w:ascii="Times New Roman Regular" w:hAnsi="Times New Roman Regular" w:eastAsia="宋体" w:cs="Times New Roman Regular"/>
          <w:b w:val="0"/>
          <w:bCs w:val="0"/>
          <w:kern w:val="0"/>
          <w:sz w:val="21"/>
          <w:szCs w:val="21"/>
          <w:lang w:val="en-US" w:eastAsia="zh-CN"/>
        </w:rPr>
        <w:t>7</w:t>
      </w:r>
      <w:r>
        <w:rPr>
          <w:rFonts w:hint="eastAsia" w:ascii="宋体" w:hAnsi="宋体" w:eastAsia="宋体" w:cs="宋体"/>
          <w:b w:val="0"/>
          <w:bCs w:val="0"/>
          <w:kern w:val="0"/>
          <w:sz w:val="21"/>
          <w:szCs w:val="21"/>
          <w:lang w:val="en-US" w:eastAsia="zh-CN"/>
        </w:rPr>
        <w:t>）和主要试验设备清单（表</w:t>
      </w:r>
      <w:r>
        <w:rPr>
          <w:rFonts w:hint="eastAsia" w:ascii="Times New Roman Regular" w:hAnsi="Times New Roman Regular" w:eastAsia="宋体" w:cs="Times New Roman Regular"/>
          <w:b w:val="0"/>
          <w:bCs w:val="0"/>
          <w:kern w:val="0"/>
          <w:sz w:val="21"/>
          <w:szCs w:val="21"/>
          <w:lang w:val="en-US" w:eastAsia="zh-CN"/>
        </w:rPr>
        <w:t>8</w:t>
      </w:r>
      <w:r>
        <w:rPr>
          <w:rFonts w:hint="eastAsia" w:ascii="宋体" w:hAnsi="宋体" w:eastAsia="宋体" w:cs="宋体"/>
          <w:b w:val="0"/>
          <w:bCs w:val="0"/>
          <w:kern w:val="0"/>
          <w:sz w:val="21"/>
          <w:szCs w:val="21"/>
          <w:lang w:val="en-US" w:eastAsia="zh-CN"/>
        </w:rPr>
        <w:t>）。</w:t>
      </w:r>
    </w:p>
    <w:p w14:paraId="64413F52">
      <w:pPr>
        <w:pStyle w:val="8"/>
        <w:widowControl w:val="0"/>
        <w:numPr>
          <w:ilvl w:val="0"/>
          <w:numId w:val="0"/>
        </w:numPr>
        <w:tabs>
          <w:tab w:val="left" w:pos="0"/>
        </w:tabs>
        <w:kinsoku/>
        <w:autoSpaceDE/>
        <w:autoSpaceDN/>
        <w:adjustRightInd/>
        <w:snapToGrid/>
        <w:spacing w:before="157" w:beforeLines="50" w:after="157" w:afterLines="50"/>
        <w:ind w:leftChars="0"/>
        <w:jc w:val="center"/>
        <w:textAlignment w:val="auto"/>
        <w:outlineLvl w:val="9"/>
        <w:rPr>
          <w:rFonts w:hint="eastAsia"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bookmarkStart w:id="354" w:name="_Toc972234371"/>
      <w:bookmarkStart w:id="355" w:name="_Toc543468295"/>
      <w:bookmarkStart w:id="356" w:name="_Toc2129260708"/>
      <w:r>
        <w:rPr>
          <w:rFonts w:hint="eastAsia" w:ascii="黑体" w:hAnsi="黑体" w:eastAsia="黑体" w:cs="黑体"/>
          <w:sz w:val="21"/>
          <w:szCs w:val="21"/>
          <w:lang w:val="en-US" w:eastAsia="zh-CN"/>
        </w:rPr>
        <w:t xml:space="preserve">  </w:t>
      </w:r>
      <w:r>
        <w:rPr>
          <w:rFonts w:hint="eastAsia" w:ascii="黑体" w:hAnsi="黑体" w:eastAsia="黑体" w:cs="黑体"/>
          <w:b w:val="0"/>
          <w:sz w:val="21"/>
          <w:szCs w:val="21"/>
        </w:rPr>
        <w:t>工艺控制</w:t>
      </w:r>
      <w:r>
        <w:rPr>
          <w:rFonts w:hint="eastAsia" w:ascii="黑体" w:hAnsi="黑体" w:eastAsia="黑体" w:cs="黑体"/>
          <w:sz w:val="21"/>
          <w:szCs w:val="21"/>
          <w:lang w:val="en-US" w:eastAsia="zh-CN"/>
        </w:rPr>
        <w:t>表</w:t>
      </w:r>
      <w:bookmarkEnd w:id="354"/>
      <w:bookmarkEnd w:id="355"/>
      <w:bookmarkEnd w:id="356"/>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2D8C96ED">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586A29C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0D194C6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38B1B2E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1AF810DF">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5D3FCA78">
        <w:trPr>
          <w:trHeight w:val="340" w:hRule="atLeast"/>
          <w:jc w:val="center"/>
        </w:trPr>
        <w:tc>
          <w:tcPr>
            <w:tcW w:w="1250" w:type="pct"/>
            <w:tcBorders>
              <w:top w:val="single" w:color="000000" w:sz="12" w:space="0"/>
              <w:tl2br w:val="nil"/>
              <w:tr2bl w:val="nil"/>
            </w:tcBorders>
            <w:vAlign w:val="center"/>
          </w:tcPr>
          <w:p w14:paraId="0909A6F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导体绞合</w:t>
            </w:r>
          </w:p>
        </w:tc>
        <w:tc>
          <w:tcPr>
            <w:tcW w:w="1250" w:type="pct"/>
            <w:tcBorders>
              <w:top w:val="single" w:color="000000" w:sz="12" w:space="0"/>
              <w:tl2br w:val="nil"/>
              <w:tr2bl w:val="nil"/>
            </w:tcBorders>
            <w:vAlign w:val="center"/>
          </w:tcPr>
          <w:p w14:paraId="79B5808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2B9EB23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48B4D8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995C99F">
        <w:trPr>
          <w:trHeight w:val="340" w:hRule="atLeast"/>
          <w:jc w:val="center"/>
        </w:trPr>
        <w:tc>
          <w:tcPr>
            <w:tcW w:w="1250" w:type="pct"/>
            <w:tcBorders>
              <w:tl2br w:val="nil"/>
              <w:tr2bl w:val="nil"/>
            </w:tcBorders>
            <w:vAlign w:val="center"/>
          </w:tcPr>
          <w:p w14:paraId="5630E96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绝缘工艺</w:t>
            </w:r>
          </w:p>
        </w:tc>
        <w:tc>
          <w:tcPr>
            <w:tcW w:w="1250" w:type="pct"/>
            <w:tcBorders>
              <w:tl2br w:val="nil"/>
              <w:tr2bl w:val="nil"/>
            </w:tcBorders>
            <w:vAlign w:val="center"/>
          </w:tcPr>
          <w:p w14:paraId="690F54C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584EAD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971361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35A4C236">
        <w:trPr>
          <w:trHeight w:val="340" w:hRule="atLeast"/>
          <w:jc w:val="center"/>
        </w:trPr>
        <w:tc>
          <w:tcPr>
            <w:tcW w:w="1250" w:type="pct"/>
            <w:tcBorders>
              <w:tl2br w:val="nil"/>
              <w:tr2bl w:val="nil"/>
            </w:tcBorders>
            <w:vAlign w:val="center"/>
          </w:tcPr>
          <w:p w14:paraId="7C26B2AE">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护套工艺</w:t>
            </w:r>
          </w:p>
        </w:tc>
        <w:tc>
          <w:tcPr>
            <w:tcW w:w="1250" w:type="pct"/>
            <w:tcBorders>
              <w:tl2br w:val="nil"/>
              <w:tr2bl w:val="nil"/>
            </w:tcBorders>
            <w:vAlign w:val="center"/>
          </w:tcPr>
          <w:p w14:paraId="7A7B152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5E9C8A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E52A5F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777C8C1D">
        <w:trPr>
          <w:trHeight w:val="340" w:hRule="atLeast"/>
          <w:jc w:val="center"/>
        </w:trPr>
        <w:tc>
          <w:tcPr>
            <w:tcW w:w="1250" w:type="pct"/>
            <w:tcBorders>
              <w:tl2br w:val="nil"/>
              <w:tr2bl w:val="nil"/>
            </w:tcBorders>
            <w:vAlign w:val="center"/>
          </w:tcPr>
          <w:p w14:paraId="285AC583">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626EAF5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CC980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A1C321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110D4D74">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313" w:beforeLines="100" w:after="157" w:afterLines="50"/>
        <w:ind w:leftChars="0"/>
        <w:jc w:val="center"/>
        <w:textAlignment w:val="auto"/>
        <w:outlineLvl w:val="9"/>
        <w:rPr>
          <w:rFonts w:hint="eastAsia" w:ascii="黑体" w:hAnsi="黑体" w:eastAsia="黑体" w:cs="黑体"/>
          <w:bCs/>
          <w:spacing w:val="0"/>
          <w:sz w:val="21"/>
          <w:szCs w:val="21"/>
          <w:lang w:val="en-US" w:eastAsia="zh-CN"/>
        </w:rPr>
      </w:pPr>
      <w:bookmarkStart w:id="357" w:name="_Toc808629815"/>
      <w:bookmarkStart w:id="358" w:name="_Toc1409867026"/>
      <w:bookmarkStart w:id="359" w:name="_Toc32565"/>
      <w:bookmarkStart w:id="360" w:name="_Toc28685"/>
      <w:bookmarkStart w:id="361" w:name="_Toc13846"/>
      <w:bookmarkStart w:id="362" w:name="_Toc12176"/>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bookmarkStart w:id="363" w:name="_Toc966878256"/>
      <w:bookmarkStart w:id="364" w:name="_Toc1955224071"/>
      <w:bookmarkStart w:id="365" w:name="_Toc1542113353"/>
      <w:r>
        <w:rPr>
          <w:rFonts w:hint="eastAsia" w:ascii="黑体" w:hAnsi="黑体" w:eastAsia="黑体" w:cs="黑体"/>
          <w:sz w:val="21"/>
          <w:szCs w:val="21"/>
          <w:lang w:val="en-US" w:eastAsia="zh-CN"/>
        </w:rPr>
        <w:t xml:space="preserve">  主要生产设备清单</w:t>
      </w:r>
      <w:bookmarkEnd w:id="363"/>
      <w:bookmarkEnd w:id="364"/>
      <w:bookmarkEnd w:id="365"/>
    </w:p>
    <w:bookmarkEnd w:id="357"/>
    <w:bookmarkEnd w:id="358"/>
    <w:bookmarkEnd w:id="359"/>
    <w:bookmarkEnd w:id="360"/>
    <w:bookmarkEnd w:id="361"/>
    <w:bookmarkEnd w:id="362"/>
    <w:tbl>
      <w:tblPr>
        <w:tblStyle w:val="20"/>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6970BE7B">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275238D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11674FB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6DD308D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082701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061EC53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5F3F4B7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506F0FAE">
        <w:trPr>
          <w:trHeight w:val="340" w:hRule="atLeast"/>
          <w:jc w:val="center"/>
        </w:trPr>
        <w:tc>
          <w:tcPr>
            <w:tcW w:w="501" w:type="pct"/>
            <w:tcBorders>
              <w:top w:val="single" w:color="000000" w:sz="12" w:space="0"/>
              <w:tl2br w:val="nil"/>
              <w:tr2bl w:val="nil"/>
            </w:tcBorders>
            <w:shd w:val="clear" w:color="auto" w:fill="auto"/>
            <w:vAlign w:val="center"/>
          </w:tcPr>
          <w:p w14:paraId="55EEC5D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1</w:t>
            </w:r>
          </w:p>
        </w:tc>
        <w:tc>
          <w:tcPr>
            <w:tcW w:w="1085" w:type="pct"/>
            <w:tcBorders>
              <w:top w:val="single" w:color="000000" w:sz="12" w:space="0"/>
              <w:tl2br w:val="nil"/>
              <w:tr2bl w:val="nil"/>
            </w:tcBorders>
            <w:vAlign w:val="center"/>
          </w:tcPr>
          <w:p w14:paraId="69B9CDB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4D0FCBA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7E0E1B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26953A3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27F2BFC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58DE0588">
        <w:trPr>
          <w:trHeight w:val="340" w:hRule="atLeast"/>
          <w:jc w:val="center"/>
        </w:trPr>
        <w:tc>
          <w:tcPr>
            <w:tcW w:w="501" w:type="pct"/>
            <w:tcBorders>
              <w:tl2br w:val="nil"/>
              <w:tr2bl w:val="nil"/>
            </w:tcBorders>
            <w:shd w:val="clear" w:color="auto" w:fill="auto"/>
            <w:vAlign w:val="center"/>
          </w:tcPr>
          <w:p w14:paraId="3C4F131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p>
        </w:tc>
        <w:tc>
          <w:tcPr>
            <w:tcW w:w="1085" w:type="pct"/>
            <w:tcBorders>
              <w:tl2br w:val="nil"/>
              <w:tr2bl w:val="nil"/>
            </w:tcBorders>
            <w:vAlign w:val="center"/>
          </w:tcPr>
          <w:p w14:paraId="29C0B36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7BC8FE0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79E98D5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5008E3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58C6FE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762D0E29">
        <w:trPr>
          <w:trHeight w:val="340" w:hRule="atLeast"/>
          <w:jc w:val="center"/>
        </w:trPr>
        <w:tc>
          <w:tcPr>
            <w:tcW w:w="501" w:type="pct"/>
            <w:tcBorders>
              <w:tl2br w:val="nil"/>
              <w:tr2bl w:val="nil"/>
            </w:tcBorders>
            <w:shd w:val="clear" w:color="auto" w:fill="auto"/>
            <w:vAlign w:val="center"/>
          </w:tcPr>
          <w:p w14:paraId="48316BF4">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3</w:t>
            </w:r>
          </w:p>
        </w:tc>
        <w:tc>
          <w:tcPr>
            <w:tcW w:w="1085" w:type="pct"/>
            <w:tcBorders>
              <w:tl2br w:val="nil"/>
              <w:tr2bl w:val="nil"/>
            </w:tcBorders>
            <w:vAlign w:val="center"/>
          </w:tcPr>
          <w:p w14:paraId="3003BC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2407F3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78F3B7C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7007E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388037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20EF5D94">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313" w:beforeLines="100" w:after="157" w:afterLines="50"/>
        <w:ind w:leftChars="0"/>
        <w:jc w:val="center"/>
        <w:textAlignment w:val="auto"/>
        <w:outlineLvl w:val="9"/>
        <w:rPr>
          <w:rFonts w:hint="eastAsia" w:ascii="黑体" w:hAnsi="黑体" w:eastAsia="黑体" w:cs="黑体"/>
          <w:bCs/>
          <w:spacing w:val="0"/>
          <w:sz w:val="21"/>
          <w:szCs w:val="21"/>
          <w:lang w:val="en-US" w:eastAsia="zh-CN"/>
        </w:rPr>
      </w:pPr>
      <w:bookmarkStart w:id="366" w:name="_Toc32527"/>
      <w:bookmarkStart w:id="367" w:name="_Toc1364782489"/>
      <w:bookmarkStart w:id="368" w:name="_Toc12169"/>
      <w:bookmarkStart w:id="369" w:name="_Toc300544984"/>
      <w:bookmarkStart w:id="370" w:name="_Toc23966"/>
      <w:bookmarkStart w:id="371" w:name="_Toc29772"/>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bookmarkStart w:id="372" w:name="_Toc1115965084"/>
      <w:bookmarkStart w:id="373" w:name="_Toc1339207376"/>
      <w:bookmarkStart w:id="374" w:name="_Toc425120275"/>
      <w:r>
        <w:rPr>
          <w:rFonts w:hint="eastAsia" w:ascii="黑体" w:hAnsi="黑体" w:eastAsia="黑体" w:cs="黑体"/>
          <w:sz w:val="21"/>
          <w:szCs w:val="21"/>
          <w:lang w:val="en-US" w:eastAsia="zh-CN"/>
        </w:rPr>
        <w:t xml:space="preserve">  主要</w:t>
      </w:r>
      <w:r>
        <w:rPr>
          <w:rFonts w:hint="eastAsia" w:ascii="黑体" w:hAnsi="黑体" w:cs="黑体"/>
          <w:sz w:val="21"/>
          <w:szCs w:val="21"/>
          <w:lang w:val="en-US" w:eastAsia="zh-CN"/>
        </w:rPr>
        <w:t>试验</w:t>
      </w:r>
      <w:r>
        <w:rPr>
          <w:rFonts w:hint="eastAsia" w:ascii="黑体" w:hAnsi="黑体" w:eastAsia="黑体" w:cs="黑体"/>
          <w:sz w:val="21"/>
          <w:szCs w:val="21"/>
          <w:lang w:val="en-US" w:eastAsia="zh-CN"/>
        </w:rPr>
        <w:t>设备清单</w:t>
      </w:r>
      <w:bookmarkEnd w:id="372"/>
      <w:bookmarkEnd w:id="373"/>
      <w:bookmarkEnd w:id="374"/>
    </w:p>
    <w:bookmarkEnd w:id="366"/>
    <w:bookmarkEnd w:id="367"/>
    <w:bookmarkEnd w:id="368"/>
    <w:bookmarkEnd w:id="369"/>
    <w:bookmarkEnd w:id="370"/>
    <w:bookmarkEnd w:id="371"/>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2080"/>
        <w:gridCol w:w="1754"/>
        <w:gridCol w:w="1275"/>
        <w:gridCol w:w="1972"/>
        <w:gridCol w:w="1531"/>
      </w:tblGrid>
      <w:tr w14:paraId="3CAE14D7">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4562472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76C2612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2AFC0DF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5" w:type="pct"/>
            <w:tcBorders>
              <w:top w:val="single" w:color="000000" w:sz="12" w:space="0"/>
              <w:left w:val="single" w:color="000000" w:sz="4" w:space="0"/>
              <w:bottom w:val="single" w:color="000000" w:sz="12" w:space="0"/>
              <w:right w:val="single" w:color="000000" w:sz="4" w:space="0"/>
            </w:tcBorders>
            <w:vAlign w:val="center"/>
          </w:tcPr>
          <w:p w14:paraId="7230CB9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29" w:type="pct"/>
            <w:tcBorders>
              <w:top w:val="single" w:color="000000" w:sz="12" w:space="0"/>
              <w:left w:val="single" w:color="000000" w:sz="4" w:space="0"/>
              <w:bottom w:val="single" w:color="000000" w:sz="12" w:space="0"/>
              <w:right w:val="single" w:color="000000" w:sz="4" w:space="0"/>
            </w:tcBorders>
            <w:vAlign w:val="center"/>
          </w:tcPr>
          <w:p w14:paraId="1CE0DB0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40C8363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2A5371FD">
        <w:trPr>
          <w:trHeight w:val="340" w:hRule="atLeast"/>
          <w:jc w:val="center"/>
        </w:trPr>
        <w:tc>
          <w:tcPr>
            <w:tcW w:w="500" w:type="pct"/>
            <w:tcBorders>
              <w:top w:val="single" w:color="000000" w:sz="12" w:space="0"/>
              <w:tl2br w:val="nil"/>
              <w:tr2bl w:val="nil"/>
            </w:tcBorders>
            <w:vAlign w:val="center"/>
          </w:tcPr>
          <w:p w14:paraId="197E25C5">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56D99B2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2A4C06A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op w:val="single" w:color="000000" w:sz="12" w:space="0"/>
              <w:tl2br w:val="nil"/>
              <w:tr2bl w:val="nil"/>
            </w:tcBorders>
            <w:vAlign w:val="center"/>
          </w:tcPr>
          <w:p w14:paraId="05EE577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op w:val="single" w:color="000000" w:sz="12" w:space="0"/>
              <w:tl2br w:val="nil"/>
              <w:tr2bl w:val="nil"/>
            </w:tcBorders>
            <w:vAlign w:val="center"/>
          </w:tcPr>
          <w:p w14:paraId="3B277E1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6661330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FE3173C">
        <w:trPr>
          <w:trHeight w:val="340" w:hRule="atLeast"/>
          <w:jc w:val="center"/>
        </w:trPr>
        <w:tc>
          <w:tcPr>
            <w:tcW w:w="500" w:type="pct"/>
            <w:tcBorders>
              <w:tl2br w:val="nil"/>
              <w:tr2bl w:val="nil"/>
            </w:tcBorders>
            <w:vAlign w:val="center"/>
          </w:tcPr>
          <w:p w14:paraId="5E82B7C6">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5E9010D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6DB31E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77D6DDB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22CAB5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236DC51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238847EA">
        <w:trPr>
          <w:trHeight w:val="340" w:hRule="atLeast"/>
          <w:jc w:val="center"/>
        </w:trPr>
        <w:tc>
          <w:tcPr>
            <w:tcW w:w="500" w:type="pct"/>
            <w:tcBorders>
              <w:tl2br w:val="nil"/>
              <w:tr2bl w:val="nil"/>
            </w:tcBorders>
            <w:vAlign w:val="center"/>
          </w:tcPr>
          <w:p w14:paraId="757850FA">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5E472FF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0FA7A30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0EDD756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1E3568C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422DE4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bookmarkEnd w:id="270"/>
      <w:bookmarkEnd w:id="271"/>
    </w:tbl>
    <w:p w14:paraId="3FBF8007">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bookmarkStart w:id="375" w:name="_Toc1614457335"/>
      <w:bookmarkStart w:id="376" w:name="_Toc334231523"/>
      <w:bookmarkStart w:id="377" w:name="_Toc191246264"/>
      <w:bookmarkStart w:id="378" w:name="_Toc27898"/>
      <w:bookmarkStart w:id="379" w:name="_Toc17470"/>
      <w:bookmarkStart w:id="380" w:name="_Toc9598"/>
      <w:bookmarkStart w:id="381" w:name="_Toc17029"/>
      <w:bookmarkStart w:id="382" w:name="_Toc1040"/>
      <w:bookmarkStart w:id="383" w:name="_Toc29395"/>
      <w:r>
        <w:rPr>
          <w:rFonts w:hint="eastAsia" w:ascii="黑体" w:hAnsi="黑体" w:eastAsia="黑体" w:cs="黑体"/>
          <w:b w:val="0"/>
          <w:bCs w:val="0"/>
          <w:kern w:val="0"/>
          <w:sz w:val="21"/>
          <w:szCs w:val="21"/>
          <w:lang w:val="en-US" w:eastAsia="zh-CN"/>
        </w:rPr>
        <w:br w:type="page"/>
      </w:r>
    </w:p>
    <w:p w14:paraId="14D9ED20">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84" w:name="_Toc386208840"/>
      <w:bookmarkStart w:id="385" w:name="_Toc626459016"/>
      <w:bookmarkStart w:id="386" w:name="_Toc378008344"/>
      <w:r>
        <w:rPr>
          <w:rFonts w:hint="eastAsia" w:ascii="黑体" w:hAnsi="黑体" w:eastAsia="黑体" w:cs="黑体"/>
          <w:b w:val="0"/>
          <w:bCs w:val="0"/>
          <w:kern w:val="0"/>
          <w:sz w:val="21"/>
          <w:szCs w:val="21"/>
          <w:lang w:val="en-US" w:eastAsia="zh-CN"/>
        </w:rPr>
        <w:t>专用技术规范</w:t>
      </w:r>
      <w:bookmarkEnd w:id="375"/>
      <w:bookmarkEnd w:id="376"/>
      <w:bookmarkEnd w:id="377"/>
      <w:bookmarkEnd w:id="378"/>
      <w:bookmarkEnd w:id="379"/>
      <w:bookmarkEnd w:id="380"/>
      <w:bookmarkEnd w:id="381"/>
      <w:bookmarkEnd w:id="382"/>
      <w:bookmarkEnd w:id="383"/>
      <w:bookmarkEnd w:id="384"/>
      <w:bookmarkEnd w:id="385"/>
      <w:bookmarkEnd w:id="386"/>
    </w:p>
    <w:p w14:paraId="4CBF341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87" w:name="_Toc10950"/>
      <w:bookmarkStart w:id="388" w:name="_Toc1640423136"/>
      <w:bookmarkStart w:id="389" w:name="_Toc1316392646"/>
      <w:bookmarkStart w:id="390" w:name="_Toc1759470156"/>
      <w:bookmarkStart w:id="391" w:name="_Toc16611"/>
      <w:bookmarkStart w:id="392" w:name="_Toc1931844318"/>
      <w:bookmarkStart w:id="393" w:name="_Toc728549500"/>
      <w:bookmarkStart w:id="394" w:name="_Toc15534"/>
      <w:bookmarkStart w:id="395" w:name="_Toc731"/>
      <w:bookmarkStart w:id="396" w:name="_Toc12849"/>
      <w:bookmarkStart w:id="397" w:name="_Toc21409"/>
      <w:bookmarkStart w:id="398" w:name="_Toc929609782"/>
      <w:r>
        <w:rPr>
          <w:rFonts w:hint="eastAsia" w:ascii="黑体" w:hAnsi="黑体" w:eastAsia="黑体" w:cs="黑体"/>
          <w:b w:val="0"/>
          <w:bCs w:val="0"/>
          <w:kern w:val="0"/>
          <w:sz w:val="21"/>
          <w:szCs w:val="21"/>
          <w:lang w:val="en-US" w:eastAsia="zh-CN"/>
        </w:rPr>
        <w:t>工程概况及使用条件</w:t>
      </w:r>
      <w:bookmarkEnd w:id="387"/>
      <w:bookmarkEnd w:id="388"/>
      <w:bookmarkEnd w:id="389"/>
      <w:bookmarkEnd w:id="390"/>
      <w:bookmarkEnd w:id="391"/>
      <w:bookmarkEnd w:id="392"/>
      <w:bookmarkEnd w:id="393"/>
      <w:bookmarkEnd w:id="394"/>
      <w:bookmarkEnd w:id="395"/>
      <w:bookmarkEnd w:id="396"/>
      <w:bookmarkEnd w:id="397"/>
      <w:bookmarkEnd w:id="398"/>
    </w:p>
    <w:p w14:paraId="5E1BEBF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工程概况</w:t>
      </w:r>
    </w:p>
    <w:p w14:paraId="7F18F31C">
      <w:pPr>
        <w:spacing w:line="360" w:lineRule="auto"/>
        <w:ind w:firstLine="420"/>
        <w:rPr>
          <w:rFonts w:hint="default" w:ascii="Times New Roman" w:hAnsi="Times New Roman" w:eastAsia="宋体" w:cs="Times New Roman"/>
        </w:rPr>
      </w:pPr>
      <w:r>
        <w:rPr>
          <w:rFonts w:hint="eastAsia" w:ascii="宋体" w:hAnsi="宋体" w:eastAsia="宋体" w:cs="宋体"/>
        </w:rPr>
        <w:t>采购需求中，应提供工程概况，</w:t>
      </w:r>
      <w:r>
        <w:rPr>
          <w:rFonts w:hint="default" w:ascii="Times New Roman" w:hAnsi="Times New Roman" w:eastAsia="宋体" w:cs="Times New Roman"/>
        </w:rPr>
        <w:t>包含：</w:t>
      </w:r>
    </w:p>
    <w:p w14:paraId="7ECE0DD4">
      <w:pPr>
        <w:numPr>
          <w:ilvl w:val="0"/>
          <w:numId w:val="13"/>
        </w:numPr>
        <w:spacing w:line="360" w:lineRule="auto"/>
        <w:ind w:left="0" w:leftChars="0" w:firstLine="420" w:firstLineChars="200"/>
        <w:outlineLvl w:val="9"/>
        <w:rPr>
          <w:rFonts w:hint="eastAsia" w:ascii="宋体" w:hAnsi="宋体" w:eastAsiaTheme="minorEastAsia" w:cstheme="minorBidi"/>
        </w:rPr>
      </w:pPr>
      <w:r>
        <w:rPr>
          <w:rFonts w:hint="eastAsia" w:ascii="宋体" w:hAnsi="宋体" w:eastAsiaTheme="minorEastAsia" w:cstheme="minorBidi"/>
        </w:rPr>
        <w:t>项目名称；</w:t>
      </w:r>
    </w:p>
    <w:p w14:paraId="2AD5E872">
      <w:pPr>
        <w:numPr>
          <w:ilvl w:val="0"/>
          <w:numId w:val="13"/>
        </w:numPr>
        <w:spacing w:line="360" w:lineRule="auto"/>
        <w:ind w:left="0" w:leftChars="0" w:firstLine="420" w:firstLineChars="200"/>
        <w:outlineLvl w:val="9"/>
        <w:rPr>
          <w:rFonts w:hint="eastAsia" w:ascii="宋体" w:hAnsi="宋体" w:eastAsiaTheme="minorEastAsia" w:cstheme="minorBidi"/>
        </w:rPr>
      </w:pPr>
      <w:r>
        <w:rPr>
          <w:rFonts w:hint="eastAsia" w:ascii="宋体" w:hAnsi="宋体" w:eastAsiaTheme="minorEastAsia" w:cstheme="minorBidi"/>
        </w:rPr>
        <w:t>项目单位；</w:t>
      </w:r>
    </w:p>
    <w:p w14:paraId="2971B71D">
      <w:pPr>
        <w:numPr>
          <w:ilvl w:val="0"/>
          <w:numId w:val="13"/>
        </w:numPr>
        <w:spacing w:line="360" w:lineRule="auto"/>
        <w:ind w:left="0" w:leftChars="0" w:firstLine="420" w:firstLineChars="200"/>
        <w:outlineLvl w:val="9"/>
        <w:rPr>
          <w:rFonts w:hint="eastAsia" w:ascii="宋体" w:hAnsi="宋体" w:eastAsiaTheme="minorEastAsia" w:cstheme="minorBidi"/>
        </w:rPr>
      </w:pPr>
      <w:r>
        <w:rPr>
          <w:rFonts w:hint="eastAsia" w:ascii="宋体" w:hAnsi="宋体" w:eastAsiaTheme="minorEastAsia" w:cstheme="minorBidi"/>
        </w:rPr>
        <w:t>项目地址；</w:t>
      </w:r>
    </w:p>
    <w:p w14:paraId="2A631F4C">
      <w:pPr>
        <w:numPr>
          <w:ilvl w:val="0"/>
          <w:numId w:val="13"/>
        </w:numPr>
        <w:spacing w:line="360" w:lineRule="auto"/>
        <w:ind w:left="0" w:leftChars="0" w:firstLine="420" w:firstLineChars="200"/>
        <w:outlineLvl w:val="9"/>
        <w:rPr>
          <w:rFonts w:hint="eastAsia" w:ascii="宋体" w:hAnsi="宋体" w:eastAsiaTheme="minorEastAsia" w:cstheme="minorBidi"/>
        </w:rPr>
      </w:pPr>
      <w:r>
        <w:rPr>
          <w:rFonts w:hint="eastAsia" w:ascii="宋体" w:hAnsi="宋体" w:eastAsiaTheme="minorEastAsia" w:cstheme="minorBidi"/>
        </w:rPr>
        <w:t>项目设计单位；</w:t>
      </w:r>
    </w:p>
    <w:p w14:paraId="2DF52366">
      <w:pPr>
        <w:numPr>
          <w:ilvl w:val="0"/>
          <w:numId w:val="13"/>
        </w:numPr>
        <w:spacing w:line="360" w:lineRule="auto"/>
        <w:ind w:left="0" w:leftChars="0" w:firstLine="420" w:firstLineChars="200"/>
        <w:outlineLvl w:val="9"/>
        <w:rPr>
          <w:rFonts w:hint="eastAsia" w:ascii="宋体" w:hAnsi="宋体" w:eastAsiaTheme="minorEastAsia" w:cstheme="minorBidi"/>
        </w:rPr>
      </w:pPr>
      <w:r>
        <w:rPr>
          <w:rFonts w:hint="eastAsia" w:ascii="宋体" w:hAnsi="宋体" w:eastAsiaTheme="minorEastAsia" w:cstheme="minorBidi"/>
        </w:rPr>
        <w:t>电缆敷设位置；</w:t>
      </w:r>
    </w:p>
    <w:p w14:paraId="124919BC">
      <w:pPr>
        <w:numPr>
          <w:ilvl w:val="0"/>
          <w:numId w:val="13"/>
        </w:numPr>
        <w:spacing w:line="360" w:lineRule="auto"/>
        <w:ind w:left="0" w:leftChars="0" w:firstLine="420" w:firstLineChars="200"/>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26965F10">
      <w:pPr>
        <w:spacing w:line="360" w:lineRule="auto"/>
        <w:ind w:firstLine="420"/>
        <w:rPr>
          <w:rFonts w:hint="default" w:ascii="Times New Roman" w:hAnsi="Times New Roman" w:eastAsia="宋体" w:cs="Times New Roman"/>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9</w:t>
      </w:r>
      <w:r>
        <w:rPr>
          <w:rFonts w:hint="default" w:ascii="Times New Roman" w:hAnsi="Times New Roman" w:eastAsia="宋体" w:cs="Times New Roman"/>
          <w:lang w:eastAsia="zh-CN"/>
        </w:rPr>
        <w:t>。</w:t>
      </w:r>
    </w:p>
    <w:p w14:paraId="0D1F78CC">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bookmarkStart w:id="399" w:name="_Toc1705880950"/>
      <w:bookmarkStart w:id="400" w:name="_Toc1435194615"/>
      <w:bookmarkStart w:id="401" w:name="_Toc223453352"/>
      <w:r>
        <w:rPr>
          <w:rFonts w:hint="eastAsia" w:ascii="黑体" w:hAnsi="黑体" w:eastAsia="黑体" w:cs="黑体"/>
          <w:sz w:val="21"/>
          <w:szCs w:val="21"/>
          <w:lang w:val="en-US" w:eastAsia="zh-CN"/>
        </w:rPr>
        <w:t xml:space="preserve">  工程概况</w:t>
      </w:r>
      <w:r>
        <w:rPr>
          <w:rFonts w:hint="eastAsia" w:ascii="黑体" w:hAnsi="黑体" w:cs="黑体"/>
          <w:sz w:val="21"/>
          <w:szCs w:val="21"/>
          <w:lang w:val="en-US" w:eastAsia="zh-CN"/>
        </w:rPr>
        <w:t>表</w:t>
      </w:r>
      <w:bookmarkEnd w:id="399"/>
      <w:bookmarkEnd w:id="400"/>
      <w:bookmarkEnd w:id="401"/>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3D64A4C7">
        <w:trPr>
          <w:trHeight w:val="340" w:hRule="atLeast"/>
          <w:jc w:val="center"/>
        </w:trPr>
        <w:tc>
          <w:tcPr>
            <w:tcW w:w="422" w:type="pct"/>
            <w:tcBorders>
              <w:bottom w:val="single" w:color="auto" w:sz="12" w:space="0"/>
            </w:tcBorders>
            <w:noWrap w:val="0"/>
            <w:vAlign w:val="center"/>
          </w:tcPr>
          <w:p w14:paraId="4D1E87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349" w:type="pct"/>
            <w:tcBorders>
              <w:bottom w:val="single" w:color="auto" w:sz="12" w:space="0"/>
            </w:tcBorders>
            <w:noWrap w:val="0"/>
            <w:vAlign w:val="center"/>
          </w:tcPr>
          <w:p w14:paraId="267CE81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类别</w:t>
            </w:r>
          </w:p>
        </w:tc>
        <w:tc>
          <w:tcPr>
            <w:tcW w:w="3228" w:type="pct"/>
            <w:tcBorders>
              <w:bottom w:val="single" w:color="auto" w:sz="12" w:space="0"/>
            </w:tcBorders>
            <w:noWrap w:val="0"/>
            <w:vAlign w:val="center"/>
          </w:tcPr>
          <w:p w14:paraId="5B63369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买方提供</w:t>
            </w:r>
          </w:p>
        </w:tc>
      </w:tr>
      <w:tr w14:paraId="6F4CE646">
        <w:trPr>
          <w:trHeight w:val="340" w:hRule="atLeast"/>
          <w:jc w:val="center"/>
        </w:trPr>
        <w:tc>
          <w:tcPr>
            <w:tcW w:w="422" w:type="pct"/>
            <w:tcBorders>
              <w:top w:val="single" w:color="auto" w:sz="12" w:space="0"/>
              <w:tl2br w:val="nil"/>
              <w:tr2bl w:val="nil"/>
            </w:tcBorders>
            <w:noWrap w:val="0"/>
            <w:vAlign w:val="center"/>
          </w:tcPr>
          <w:p w14:paraId="46997D93">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3A114D6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3228" w:type="pct"/>
            <w:tcBorders>
              <w:top w:val="single" w:color="auto" w:sz="12" w:space="0"/>
              <w:tl2br w:val="nil"/>
              <w:tr2bl w:val="nil"/>
            </w:tcBorders>
            <w:noWrap w:val="0"/>
            <w:vAlign w:val="center"/>
          </w:tcPr>
          <w:p w14:paraId="3E82B1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54EC1DA">
        <w:trPr>
          <w:trHeight w:val="340" w:hRule="atLeast"/>
          <w:jc w:val="center"/>
        </w:trPr>
        <w:tc>
          <w:tcPr>
            <w:tcW w:w="422" w:type="pct"/>
            <w:tcBorders>
              <w:tl2br w:val="nil"/>
              <w:tr2bl w:val="nil"/>
            </w:tcBorders>
            <w:noWrap w:val="0"/>
            <w:vAlign w:val="center"/>
          </w:tcPr>
          <w:p w14:paraId="3504615D">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2457E4F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w:t>
            </w:r>
          </w:p>
        </w:tc>
        <w:tc>
          <w:tcPr>
            <w:tcW w:w="3228" w:type="pct"/>
            <w:tcBorders>
              <w:tl2br w:val="nil"/>
              <w:tr2bl w:val="nil"/>
            </w:tcBorders>
            <w:noWrap w:val="0"/>
            <w:vAlign w:val="center"/>
          </w:tcPr>
          <w:p w14:paraId="71438D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27854635">
        <w:trPr>
          <w:trHeight w:val="340" w:hRule="atLeast"/>
          <w:jc w:val="center"/>
        </w:trPr>
        <w:tc>
          <w:tcPr>
            <w:tcW w:w="422" w:type="pct"/>
            <w:tcBorders>
              <w:tl2br w:val="nil"/>
              <w:tr2bl w:val="nil"/>
            </w:tcBorders>
            <w:noWrap w:val="0"/>
            <w:vAlign w:val="center"/>
          </w:tcPr>
          <w:p w14:paraId="79E5D7F4">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3019550E">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项目地址</w:t>
            </w:r>
          </w:p>
        </w:tc>
        <w:tc>
          <w:tcPr>
            <w:tcW w:w="3228" w:type="pct"/>
            <w:tcBorders>
              <w:tl2br w:val="nil"/>
              <w:tr2bl w:val="nil"/>
            </w:tcBorders>
            <w:noWrap w:val="0"/>
            <w:vAlign w:val="center"/>
          </w:tcPr>
          <w:p w14:paraId="456F3A8F">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6ACA9FE6">
        <w:trPr>
          <w:trHeight w:val="340" w:hRule="atLeast"/>
          <w:jc w:val="center"/>
        </w:trPr>
        <w:tc>
          <w:tcPr>
            <w:tcW w:w="422" w:type="pct"/>
            <w:tcBorders>
              <w:tl2br w:val="nil"/>
              <w:tr2bl w:val="nil"/>
            </w:tcBorders>
            <w:noWrap w:val="0"/>
            <w:vAlign w:val="center"/>
          </w:tcPr>
          <w:p w14:paraId="4A2C1BF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4ADA39D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项目设计单位</w:t>
            </w:r>
          </w:p>
        </w:tc>
        <w:tc>
          <w:tcPr>
            <w:tcW w:w="3228" w:type="pct"/>
            <w:tcBorders>
              <w:tl2br w:val="nil"/>
              <w:tr2bl w:val="nil"/>
            </w:tcBorders>
            <w:noWrap w:val="0"/>
            <w:vAlign w:val="center"/>
          </w:tcPr>
          <w:p w14:paraId="6F544574">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BF5B9B8">
        <w:trPr>
          <w:trHeight w:val="340" w:hRule="atLeast"/>
          <w:jc w:val="center"/>
        </w:trPr>
        <w:tc>
          <w:tcPr>
            <w:tcW w:w="422" w:type="pct"/>
            <w:tcBorders>
              <w:tl2br w:val="nil"/>
              <w:tr2bl w:val="nil"/>
            </w:tcBorders>
            <w:noWrap w:val="0"/>
            <w:vAlign w:val="center"/>
          </w:tcPr>
          <w:p w14:paraId="7429ACE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15BBBF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电缆敷设位置</w:t>
            </w:r>
          </w:p>
        </w:tc>
        <w:tc>
          <w:tcPr>
            <w:tcW w:w="3228" w:type="pct"/>
            <w:tcBorders>
              <w:tl2br w:val="nil"/>
              <w:tr2bl w:val="nil"/>
            </w:tcBorders>
            <w:noWrap w:val="0"/>
            <w:vAlign w:val="center"/>
          </w:tcPr>
          <w:p w14:paraId="7A243AD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774AC82E">
        <w:trPr>
          <w:trHeight w:val="340" w:hRule="atLeast"/>
          <w:jc w:val="center"/>
        </w:trPr>
        <w:tc>
          <w:tcPr>
            <w:tcW w:w="422" w:type="pct"/>
            <w:tcBorders>
              <w:tl2br w:val="nil"/>
              <w:tr2bl w:val="nil"/>
            </w:tcBorders>
            <w:noWrap w:val="0"/>
            <w:vAlign w:val="center"/>
          </w:tcPr>
          <w:p w14:paraId="38278AB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2EBA852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交通运输情况</w:t>
            </w:r>
          </w:p>
        </w:tc>
        <w:tc>
          <w:tcPr>
            <w:tcW w:w="3228" w:type="pct"/>
            <w:tcBorders>
              <w:tl2br w:val="nil"/>
              <w:tr2bl w:val="nil"/>
            </w:tcBorders>
            <w:noWrap w:val="0"/>
            <w:vAlign w:val="center"/>
          </w:tcPr>
          <w:p w14:paraId="2D3B0149">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bl>
    <w:p w14:paraId="59A45F3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使用条件</w:t>
      </w:r>
    </w:p>
    <w:p w14:paraId="0390F6B5">
      <w:pPr>
        <w:numPr>
          <w:ilvl w:val="3"/>
          <w:numId w:val="7"/>
        </w:numPr>
        <w:tabs>
          <w:tab w:val="left" w:pos="420"/>
          <w:tab w:val="clear" w:pos="0"/>
        </w:tabs>
        <w:spacing w:before="0" w:beforeLines="0" w:after="0" w:afterLines="0" w:line="360" w:lineRule="auto"/>
        <w:ind w:firstLine="0" w:firstLineChars="0"/>
        <w:jc w:val="left"/>
        <w:outlineLvl w:val="9"/>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10）</w:t>
      </w:r>
      <w:r>
        <w:rPr>
          <w:rFonts w:hint="eastAsia" w:ascii="宋体" w:hAnsi="宋体"/>
          <w:szCs w:val="24"/>
        </w:rPr>
        <w:t>。</w:t>
      </w:r>
    </w:p>
    <w:p w14:paraId="491F39F3">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402" w:name="_Toc8427"/>
      <w:bookmarkStart w:id="403" w:name="_Toc1345749566"/>
      <w:bookmarkStart w:id="404" w:name="_Toc16050"/>
      <w:bookmarkStart w:id="405" w:name="_Toc15632"/>
      <w:bookmarkStart w:id="406" w:name="_Toc1203731060"/>
      <w:bookmarkStart w:id="407" w:name="_Toc3078"/>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bookmarkStart w:id="408" w:name="_Toc2144398068"/>
      <w:bookmarkStart w:id="409" w:name="_Toc455444860"/>
      <w:bookmarkStart w:id="410" w:name="_Toc1450101975"/>
      <w:r>
        <w:rPr>
          <w:rFonts w:hint="eastAsia" w:ascii="黑体" w:hAnsi="黑体" w:eastAsia="黑体" w:cs="黑体"/>
          <w:sz w:val="21"/>
          <w:szCs w:val="21"/>
          <w:lang w:val="en-US" w:eastAsia="zh-CN"/>
        </w:rPr>
        <w:t xml:space="preserve">  使用环境条件</w:t>
      </w:r>
      <w:r>
        <w:rPr>
          <w:rFonts w:hint="eastAsia" w:ascii="黑体" w:hAnsi="黑体" w:cs="黑体"/>
          <w:sz w:val="21"/>
          <w:szCs w:val="21"/>
          <w:lang w:val="en-US" w:eastAsia="zh-CN"/>
        </w:rPr>
        <w:t>表</w:t>
      </w:r>
      <w:bookmarkEnd w:id="408"/>
      <w:bookmarkEnd w:id="409"/>
      <w:bookmarkEnd w:id="410"/>
    </w:p>
    <w:bookmarkEnd w:id="402"/>
    <w:bookmarkEnd w:id="403"/>
    <w:bookmarkEnd w:id="404"/>
    <w:bookmarkEnd w:id="405"/>
    <w:bookmarkEnd w:id="406"/>
    <w:bookmarkEnd w:id="407"/>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35"/>
        <w:gridCol w:w="201"/>
        <w:gridCol w:w="2469"/>
        <w:gridCol w:w="1226"/>
        <w:gridCol w:w="2019"/>
        <w:gridCol w:w="1915"/>
      </w:tblGrid>
      <w:tr w14:paraId="1486EF28">
        <w:trPr>
          <w:trHeight w:val="340" w:hRule="atLeast"/>
          <w:tblHeader/>
          <w:jc w:val="center"/>
        </w:trPr>
        <w:tc>
          <w:tcPr>
            <w:tcW w:w="421" w:type="pct"/>
            <w:tcBorders>
              <w:bottom w:val="single" w:color="auto" w:sz="12" w:space="0"/>
            </w:tcBorders>
            <w:shd w:val="clear" w:color="auto" w:fill="auto"/>
            <w:noWrap w:val="0"/>
            <w:vAlign w:val="center"/>
          </w:tcPr>
          <w:p w14:paraId="10DDBE0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序号</w:t>
            </w:r>
          </w:p>
        </w:tc>
        <w:tc>
          <w:tcPr>
            <w:tcW w:w="1882" w:type="pct"/>
            <w:gridSpan w:val="3"/>
            <w:tcBorders>
              <w:bottom w:val="single" w:color="auto" w:sz="12" w:space="0"/>
            </w:tcBorders>
            <w:shd w:val="clear" w:color="auto" w:fill="auto"/>
            <w:noWrap w:val="0"/>
            <w:vAlign w:val="center"/>
          </w:tcPr>
          <w:p w14:paraId="0CAAE228">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名称</w:t>
            </w:r>
          </w:p>
        </w:tc>
        <w:tc>
          <w:tcPr>
            <w:tcW w:w="640" w:type="pct"/>
            <w:tcBorders>
              <w:bottom w:val="single" w:color="auto" w:sz="12" w:space="0"/>
            </w:tcBorders>
            <w:shd w:val="clear" w:color="auto" w:fill="auto"/>
            <w:noWrap w:val="0"/>
            <w:vAlign w:val="center"/>
          </w:tcPr>
          <w:p w14:paraId="4D134A00">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单位</w:t>
            </w:r>
          </w:p>
        </w:tc>
        <w:tc>
          <w:tcPr>
            <w:tcW w:w="1054" w:type="pct"/>
            <w:tcBorders>
              <w:bottom w:val="single" w:color="auto" w:sz="12" w:space="0"/>
            </w:tcBorders>
            <w:shd w:val="clear" w:color="auto" w:fill="auto"/>
            <w:noWrap w:val="0"/>
            <w:vAlign w:val="center"/>
          </w:tcPr>
          <w:p w14:paraId="70785C7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标准参考值</w:t>
            </w:r>
          </w:p>
        </w:tc>
        <w:tc>
          <w:tcPr>
            <w:tcW w:w="1000" w:type="pct"/>
            <w:tcBorders>
              <w:bottom w:val="single" w:color="auto" w:sz="12" w:space="0"/>
            </w:tcBorders>
            <w:shd w:val="clear" w:color="auto" w:fill="auto"/>
            <w:noWrap w:val="0"/>
            <w:vAlign w:val="center"/>
          </w:tcPr>
          <w:p w14:paraId="45D3D1D3">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eastAsia"/>
                <w:b/>
                <w:bCs/>
                <w:kern w:val="28"/>
                <w:sz w:val="18"/>
                <w:szCs w:val="18"/>
                <w:lang w:val="en-US" w:eastAsia="zh-CN"/>
              </w:rPr>
              <w:t>工程</w:t>
            </w:r>
            <w:r>
              <w:rPr>
                <w:rFonts w:hint="default"/>
                <w:b/>
                <w:bCs/>
                <w:kern w:val="28"/>
                <w:sz w:val="18"/>
                <w:szCs w:val="18"/>
              </w:rPr>
              <w:t>要求值</w:t>
            </w:r>
          </w:p>
        </w:tc>
      </w:tr>
      <w:tr w14:paraId="3599F061">
        <w:trPr>
          <w:trHeight w:val="340" w:hRule="atLeast"/>
          <w:jc w:val="center"/>
        </w:trPr>
        <w:tc>
          <w:tcPr>
            <w:tcW w:w="421" w:type="pct"/>
            <w:vMerge w:val="restart"/>
            <w:tcBorders>
              <w:top w:val="single" w:color="auto" w:sz="12" w:space="0"/>
              <w:tl2br w:val="nil"/>
              <w:tr2bl w:val="nil"/>
            </w:tcBorders>
            <w:shd w:val="clear" w:color="auto" w:fill="auto"/>
            <w:noWrap w:val="0"/>
            <w:vAlign w:val="center"/>
          </w:tcPr>
          <w:p w14:paraId="51E9CF8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584D565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3" w:type="pct"/>
            <w:gridSpan w:val="2"/>
            <w:tcBorders>
              <w:top w:val="single" w:color="auto" w:sz="12" w:space="0"/>
              <w:tl2br w:val="nil"/>
              <w:tr2bl w:val="nil"/>
            </w:tcBorders>
            <w:shd w:val="clear" w:color="auto" w:fill="auto"/>
            <w:noWrap w:val="0"/>
            <w:vAlign w:val="center"/>
          </w:tcPr>
          <w:p w14:paraId="5947077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52FEA93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op w:val="single" w:color="auto" w:sz="12" w:space="0"/>
              <w:tl2br w:val="nil"/>
              <w:tr2bl w:val="nil"/>
            </w:tcBorders>
            <w:shd w:val="clear" w:color="auto" w:fill="auto"/>
            <w:noWrap w:val="0"/>
            <w:vAlign w:val="center"/>
          </w:tcPr>
          <w:p w14:paraId="29D073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7F9BA52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6B1ABFEF">
        <w:trPr>
          <w:trHeight w:val="340" w:hRule="atLeast"/>
          <w:jc w:val="center"/>
        </w:trPr>
        <w:tc>
          <w:tcPr>
            <w:tcW w:w="421" w:type="pct"/>
            <w:vMerge w:val="continue"/>
            <w:tcBorders>
              <w:tl2br w:val="nil"/>
              <w:tr2bl w:val="nil"/>
            </w:tcBorders>
            <w:shd w:val="clear" w:color="auto" w:fill="auto"/>
            <w:noWrap w:val="0"/>
            <w:vAlign w:val="center"/>
          </w:tcPr>
          <w:p w14:paraId="4306499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6BC022CD">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0B64250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p>
        </w:tc>
        <w:tc>
          <w:tcPr>
            <w:tcW w:w="640" w:type="pct"/>
            <w:tcBorders>
              <w:tl2br w:val="nil"/>
              <w:tr2bl w:val="nil"/>
            </w:tcBorders>
            <w:shd w:val="clear" w:color="auto" w:fill="auto"/>
            <w:noWrap w:val="0"/>
            <w:vAlign w:val="center"/>
          </w:tcPr>
          <w:p w14:paraId="143BF19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3392C85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2C821F1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CA6B989">
        <w:trPr>
          <w:trHeight w:val="340" w:hRule="atLeast"/>
          <w:jc w:val="center"/>
        </w:trPr>
        <w:tc>
          <w:tcPr>
            <w:tcW w:w="421" w:type="pct"/>
            <w:vMerge w:val="continue"/>
            <w:tcBorders>
              <w:tl2br w:val="nil"/>
              <w:tr2bl w:val="nil"/>
            </w:tcBorders>
            <w:shd w:val="clear" w:color="auto" w:fill="auto"/>
            <w:noWrap w:val="0"/>
            <w:vAlign w:val="center"/>
          </w:tcPr>
          <w:p w14:paraId="713C913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75ACE8B7">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16AFA0F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088BB8F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K</w:t>
            </w:r>
          </w:p>
        </w:tc>
        <w:tc>
          <w:tcPr>
            <w:tcW w:w="1054" w:type="pct"/>
            <w:tcBorders>
              <w:tl2br w:val="nil"/>
              <w:tr2bl w:val="nil"/>
            </w:tcBorders>
            <w:shd w:val="clear" w:color="auto" w:fill="auto"/>
            <w:noWrap w:val="0"/>
            <w:vAlign w:val="center"/>
          </w:tcPr>
          <w:p w14:paraId="6601071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4C1E662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97F3FBF">
        <w:trPr>
          <w:trHeight w:val="340" w:hRule="atLeast"/>
          <w:jc w:val="center"/>
        </w:trPr>
        <w:tc>
          <w:tcPr>
            <w:tcW w:w="421" w:type="pct"/>
            <w:tcBorders>
              <w:tl2br w:val="nil"/>
              <w:tr2bl w:val="nil"/>
            </w:tcBorders>
            <w:shd w:val="clear" w:color="auto" w:fill="auto"/>
            <w:noWrap w:val="0"/>
            <w:vAlign w:val="center"/>
          </w:tcPr>
          <w:p w14:paraId="786B3DF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w:t>
            </w:r>
          </w:p>
        </w:tc>
        <w:tc>
          <w:tcPr>
            <w:tcW w:w="1882" w:type="pct"/>
            <w:gridSpan w:val="3"/>
            <w:tcBorders>
              <w:tl2br w:val="nil"/>
              <w:tr2bl w:val="nil"/>
            </w:tcBorders>
            <w:shd w:val="clear" w:color="auto" w:fill="auto"/>
            <w:noWrap w:val="0"/>
            <w:vAlign w:val="center"/>
          </w:tcPr>
          <w:p w14:paraId="286CA6F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2E93406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m</w:t>
            </w:r>
          </w:p>
        </w:tc>
        <w:tc>
          <w:tcPr>
            <w:tcW w:w="1054" w:type="pct"/>
            <w:tcBorders>
              <w:tl2br w:val="nil"/>
              <w:tr2bl w:val="nil"/>
            </w:tcBorders>
            <w:shd w:val="clear" w:color="auto" w:fill="auto"/>
            <w:noWrap w:val="0"/>
            <w:vAlign w:val="center"/>
          </w:tcPr>
          <w:p w14:paraId="67B02C1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0C1B976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81B8B51">
        <w:trPr>
          <w:trHeight w:val="340" w:hRule="atLeast"/>
          <w:jc w:val="center"/>
        </w:trPr>
        <w:tc>
          <w:tcPr>
            <w:tcW w:w="421" w:type="pct"/>
            <w:tcBorders>
              <w:tl2br w:val="nil"/>
              <w:tr2bl w:val="nil"/>
            </w:tcBorders>
            <w:shd w:val="clear" w:color="auto" w:fill="auto"/>
            <w:noWrap w:val="0"/>
            <w:vAlign w:val="center"/>
          </w:tcPr>
          <w:p w14:paraId="070954D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w:t>
            </w:r>
          </w:p>
        </w:tc>
        <w:tc>
          <w:tcPr>
            <w:tcW w:w="1882" w:type="pct"/>
            <w:gridSpan w:val="3"/>
            <w:tcBorders>
              <w:tl2br w:val="nil"/>
              <w:tr2bl w:val="nil"/>
            </w:tcBorders>
            <w:shd w:val="clear" w:color="auto" w:fill="auto"/>
            <w:noWrap w:val="0"/>
            <w:vAlign w:val="center"/>
          </w:tcPr>
          <w:p w14:paraId="5252DEF1">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64D6705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W/cm</w:t>
            </w:r>
            <w:r>
              <w:rPr>
                <w:rFonts w:hint="default" w:ascii="Times New Roman" w:hAnsi="Times New Roman" w:cs="Times New Roman"/>
                <w:kern w:val="28"/>
                <w:sz w:val="18"/>
                <w:szCs w:val="18"/>
                <w:vertAlign w:val="superscript"/>
              </w:rPr>
              <w:t>2</w:t>
            </w:r>
          </w:p>
        </w:tc>
        <w:tc>
          <w:tcPr>
            <w:tcW w:w="1054" w:type="pct"/>
            <w:tcBorders>
              <w:tl2br w:val="nil"/>
              <w:tr2bl w:val="nil"/>
            </w:tcBorders>
            <w:shd w:val="clear" w:color="auto" w:fill="auto"/>
            <w:noWrap w:val="0"/>
            <w:vAlign w:val="center"/>
          </w:tcPr>
          <w:p w14:paraId="63A2A5C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1CC7981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B238D17">
        <w:trPr>
          <w:trHeight w:val="340" w:hRule="atLeast"/>
          <w:jc w:val="center"/>
        </w:trPr>
        <w:tc>
          <w:tcPr>
            <w:tcW w:w="421" w:type="pct"/>
            <w:tcBorders>
              <w:tl2br w:val="nil"/>
              <w:tr2bl w:val="nil"/>
            </w:tcBorders>
            <w:shd w:val="clear" w:color="auto" w:fill="auto"/>
            <w:noWrap w:val="0"/>
            <w:vAlign w:val="center"/>
          </w:tcPr>
          <w:p w14:paraId="74D2A4A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4</w:t>
            </w:r>
          </w:p>
        </w:tc>
        <w:tc>
          <w:tcPr>
            <w:tcW w:w="1882" w:type="pct"/>
            <w:gridSpan w:val="3"/>
            <w:tcBorders>
              <w:tl2br w:val="nil"/>
              <w:tr2bl w:val="nil"/>
            </w:tcBorders>
            <w:shd w:val="clear" w:color="auto" w:fill="auto"/>
            <w:noWrap w:val="0"/>
            <w:vAlign w:val="center"/>
          </w:tcPr>
          <w:p w14:paraId="4B91D89A">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5CBF523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级</w:t>
            </w:r>
          </w:p>
        </w:tc>
        <w:tc>
          <w:tcPr>
            <w:tcW w:w="1054" w:type="pct"/>
            <w:tcBorders>
              <w:tl2br w:val="nil"/>
              <w:tr2bl w:val="nil"/>
            </w:tcBorders>
            <w:shd w:val="clear" w:color="auto" w:fill="auto"/>
            <w:noWrap w:val="0"/>
            <w:vAlign w:val="center"/>
          </w:tcPr>
          <w:p w14:paraId="295B0D1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41B38FB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F56C4CA">
        <w:trPr>
          <w:trHeight w:val="340" w:hRule="atLeast"/>
          <w:jc w:val="center"/>
        </w:trPr>
        <w:tc>
          <w:tcPr>
            <w:tcW w:w="421" w:type="pct"/>
            <w:tcBorders>
              <w:tl2br w:val="nil"/>
              <w:tr2bl w:val="nil"/>
            </w:tcBorders>
            <w:shd w:val="clear" w:color="auto" w:fill="auto"/>
            <w:noWrap w:val="0"/>
            <w:vAlign w:val="center"/>
          </w:tcPr>
          <w:p w14:paraId="1862B4E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5</w:t>
            </w:r>
          </w:p>
        </w:tc>
        <w:tc>
          <w:tcPr>
            <w:tcW w:w="1882" w:type="pct"/>
            <w:gridSpan w:val="3"/>
            <w:tcBorders>
              <w:tl2br w:val="nil"/>
              <w:tr2bl w:val="nil"/>
            </w:tcBorders>
            <w:shd w:val="clear" w:color="auto" w:fill="auto"/>
            <w:noWrap w:val="0"/>
            <w:vAlign w:val="center"/>
          </w:tcPr>
          <w:p w14:paraId="490642BA">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56400C6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mm</w:t>
            </w:r>
          </w:p>
        </w:tc>
        <w:tc>
          <w:tcPr>
            <w:tcW w:w="1054" w:type="pct"/>
            <w:tcBorders>
              <w:tl2br w:val="nil"/>
              <w:tr2bl w:val="nil"/>
            </w:tcBorders>
            <w:shd w:val="clear" w:color="auto" w:fill="auto"/>
            <w:noWrap w:val="0"/>
            <w:vAlign w:val="center"/>
          </w:tcPr>
          <w:p w14:paraId="7461894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73B7342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470D862">
        <w:trPr>
          <w:trHeight w:val="340" w:hRule="atLeast"/>
          <w:jc w:val="center"/>
        </w:trPr>
        <w:tc>
          <w:tcPr>
            <w:tcW w:w="421" w:type="pct"/>
            <w:tcBorders>
              <w:tl2br w:val="nil"/>
              <w:tr2bl w:val="nil"/>
            </w:tcBorders>
            <w:shd w:val="clear" w:color="auto" w:fill="auto"/>
            <w:noWrap w:val="0"/>
            <w:vAlign w:val="center"/>
          </w:tcPr>
          <w:p w14:paraId="697DD59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6</w:t>
            </w:r>
          </w:p>
        </w:tc>
        <w:tc>
          <w:tcPr>
            <w:tcW w:w="1882" w:type="pct"/>
            <w:gridSpan w:val="3"/>
            <w:tcBorders>
              <w:tl2br w:val="nil"/>
              <w:tr2bl w:val="nil"/>
            </w:tcBorders>
            <w:shd w:val="clear" w:color="auto" w:fill="auto"/>
            <w:noWrap w:val="0"/>
            <w:vAlign w:val="center"/>
          </w:tcPr>
          <w:p w14:paraId="4F66167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7861A7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m/s</w:t>
            </w: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/Pa</w:t>
            </w:r>
          </w:p>
        </w:tc>
        <w:tc>
          <w:tcPr>
            <w:tcW w:w="1054" w:type="pct"/>
            <w:tcBorders>
              <w:tl2br w:val="nil"/>
              <w:tr2bl w:val="nil"/>
            </w:tcBorders>
            <w:shd w:val="clear" w:color="auto" w:fill="auto"/>
            <w:noWrap w:val="0"/>
            <w:vAlign w:val="center"/>
          </w:tcPr>
          <w:p w14:paraId="4C95D6D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26EEDE06">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F7CF9CD">
        <w:trPr>
          <w:trHeight w:val="340" w:hRule="atLeast"/>
          <w:jc w:val="center"/>
        </w:trPr>
        <w:tc>
          <w:tcPr>
            <w:tcW w:w="421" w:type="pct"/>
            <w:vMerge w:val="restart"/>
            <w:tcBorders>
              <w:tl2br w:val="nil"/>
              <w:tr2bl w:val="nil"/>
            </w:tcBorders>
            <w:shd w:val="clear" w:color="auto" w:fill="auto"/>
            <w:noWrap w:val="0"/>
            <w:vAlign w:val="center"/>
          </w:tcPr>
          <w:p w14:paraId="60B51C0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7</w:t>
            </w:r>
          </w:p>
        </w:tc>
        <w:tc>
          <w:tcPr>
            <w:tcW w:w="593" w:type="pct"/>
            <w:gridSpan w:val="2"/>
            <w:vMerge w:val="restart"/>
            <w:tcBorders>
              <w:tl2br w:val="nil"/>
              <w:tr2bl w:val="nil"/>
            </w:tcBorders>
            <w:shd w:val="clear" w:color="auto" w:fill="auto"/>
            <w:noWrap w:val="0"/>
            <w:vAlign w:val="center"/>
          </w:tcPr>
          <w:p w14:paraId="1308357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8" w:type="pct"/>
            <w:tcBorders>
              <w:tl2br w:val="nil"/>
              <w:tr2bl w:val="nil"/>
            </w:tcBorders>
            <w:shd w:val="clear" w:color="auto" w:fill="auto"/>
            <w:noWrap w:val="0"/>
            <w:vAlign w:val="center"/>
          </w:tcPr>
          <w:p w14:paraId="011E7473">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701B3D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7831234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5767D2C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C320E60">
        <w:trPr>
          <w:trHeight w:val="340" w:hRule="atLeast"/>
          <w:jc w:val="center"/>
        </w:trPr>
        <w:tc>
          <w:tcPr>
            <w:tcW w:w="421" w:type="pct"/>
            <w:vMerge w:val="continue"/>
            <w:tcBorders>
              <w:tl2br w:val="nil"/>
              <w:tr2bl w:val="nil"/>
            </w:tcBorders>
            <w:shd w:val="clear" w:color="auto" w:fill="auto"/>
            <w:noWrap w:val="0"/>
            <w:vAlign w:val="center"/>
          </w:tcPr>
          <w:p w14:paraId="3EFBE11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p>
        </w:tc>
        <w:tc>
          <w:tcPr>
            <w:tcW w:w="593" w:type="pct"/>
            <w:gridSpan w:val="2"/>
            <w:vMerge w:val="continue"/>
            <w:tcBorders>
              <w:tl2br w:val="nil"/>
              <w:tr2bl w:val="nil"/>
            </w:tcBorders>
            <w:shd w:val="clear" w:color="auto" w:fill="auto"/>
            <w:noWrap w:val="0"/>
            <w:vAlign w:val="center"/>
          </w:tcPr>
          <w:p w14:paraId="2E6B5E5C">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8" w:type="pct"/>
            <w:tcBorders>
              <w:tl2br w:val="nil"/>
              <w:tr2bl w:val="nil"/>
            </w:tcBorders>
            <w:shd w:val="clear" w:color="auto" w:fill="auto"/>
            <w:noWrap w:val="0"/>
            <w:vAlign w:val="center"/>
          </w:tcPr>
          <w:p w14:paraId="27E8559C">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45F655C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5835B67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2E65F08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326468B">
        <w:trPr>
          <w:trHeight w:val="340" w:hRule="atLeast"/>
          <w:jc w:val="center"/>
        </w:trPr>
        <w:tc>
          <w:tcPr>
            <w:tcW w:w="421" w:type="pct"/>
            <w:tcBorders>
              <w:tl2br w:val="nil"/>
              <w:tr2bl w:val="nil"/>
            </w:tcBorders>
            <w:shd w:val="clear" w:color="auto" w:fill="auto"/>
            <w:noWrap w:val="0"/>
            <w:vAlign w:val="center"/>
          </w:tcPr>
          <w:p w14:paraId="659C606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8</w:t>
            </w:r>
          </w:p>
        </w:tc>
        <w:tc>
          <w:tcPr>
            <w:tcW w:w="1882" w:type="pct"/>
            <w:gridSpan w:val="3"/>
            <w:tcBorders>
              <w:tl2br w:val="nil"/>
              <w:tr2bl w:val="nil"/>
            </w:tcBorders>
            <w:shd w:val="clear" w:color="auto" w:fill="auto"/>
            <w:noWrap w:val="0"/>
            <w:vAlign w:val="center"/>
          </w:tcPr>
          <w:p w14:paraId="3353031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tl2br w:val="nil"/>
              <w:tr2bl w:val="nil"/>
            </w:tcBorders>
            <w:shd w:val="clear" w:color="auto" w:fill="auto"/>
            <w:noWrap w:val="0"/>
            <w:vAlign w:val="center"/>
          </w:tcPr>
          <w:p w14:paraId="15C8D7B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i/>
                <w:iCs/>
                <w:kern w:val="28"/>
                <w:sz w:val="18"/>
                <w:szCs w:val="18"/>
              </w:rPr>
              <w:t>g</w:t>
            </w:r>
          </w:p>
        </w:tc>
        <w:tc>
          <w:tcPr>
            <w:tcW w:w="1054" w:type="pct"/>
            <w:tcBorders>
              <w:tl2br w:val="nil"/>
              <w:tr2bl w:val="nil"/>
            </w:tcBorders>
            <w:shd w:val="clear" w:color="auto" w:fill="auto"/>
            <w:noWrap w:val="0"/>
            <w:vAlign w:val="center"/>
          </w:tcPr>
          <w:p w14:paraId="4EDC039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0.2</w:t>
            </w:r>
          </w:p>
        </w:tc>
        <w:tc>
          <w:tcPr>
            <w:tcW w:w="1000" w:type="pct"/>
            <w:tcBorders>
              <w:tl2br w:val="nil"/>
              <w:tr2bl w:val="nil"/>
            </w:tcBorders>
            <w:shd w:val="clear" w:color="auto" w:fill="auto"/>
            <w:noWrap w:val="0"/>
            <w:vAlign w:val="center"/>
          </w:tcPr>
          <w:p w14:paraId="5B4C160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bl>
    <w:p w14:paraId="761BE968">
      <w:pPr>
        <w:widowControl w:val="0"/>
        <w:numPr>
          <w:ilvl w:val="3"/>
          <w:numId w:val="7"/>
        </w:numPr>
        <w:tabs>
          <w:tab w:val="left" w:pos="420"/>
          <w:tab w:val="clear" w:pos="0"/>
        </w:tabs>
        <w:spacing w:before="313" w:beforeLines="100" w:after="0" w:afterLines="0" w:line="360" w:lineRule="auto"/>
        <w:ind w:left="0" w:leftChars="0" w:firstLine="0" w:firstLineChars="0"/>
        <w:jc w:val="left"/>
        <w:outlineLvl w:val="9"/>
        <w:rPr>
          <w:rFonts w:hint="eastAsia" w:ascii="Times New Roman" w:hAnsi="Times New Roman"/>
          <w:color w:val="auto"/>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敷设条件、安装位置及环境。</w:t>
      </w:r>
      <w:r>
        <w:rPr>
          <w:rFonts w:hint="eastAsia" w:ascii="Times New Roman" w:hAnsi="Times New Roman"/>
          <w:color w:val="auto"/>
          <w:sz w:val="21"/>
          <w:szCs w:val="21"/>
          <w:highlight w:val="none"/>
          <w:lang w:val="en-US" w:eastAsia="zh-CN"/>
        </w:rPr>
        <w:t>敷设条件、安装位置及环境应符合以下要求：</w:t>
      </w:r>
    </w:p>
    <w:p w14:paraId="552F800C">
      <w:pPr>
        <w:widowControl/>
        <w:spacing w:line="360" w:lineRule="auto"/>
        <w:ind w:left="850" w:leftChars="0" w:hanging="425"/>
        <w:jc w:val="left"/>
        <w:outlineLvl w:val="9"/>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a）</w:t>
      </w:r>
      <w:r>
        <w:rPr>
          <w:rFonts w:hint="eastAsia" w:ascii="Times New Roman" w:hAnsi="Times New Roman"/>
          <w:sz w:val="21"/>
          <w:szCs w:val="21"/>
          <w:highlight w:val="none"/>
        </w:rPr>
        <w:t>电缆直接敷设在室</w:t>
      </w:r>
      <w:r>
        <w:rPr>
          <w:rFonts w:hint="eastAsia" w:ascii="宋体" w:hAnsi="宋体" w:eastAsia="宋体" w:cs="宋体"/>
          <w:sz w:val="21"/>
          <w:szCs w:val="21"/>
          <w:highlight w:val="none"/>
        </w:rPr>
        <w:t>外/室</w:t>
      </w:r>
      <w:r>
        <w:rPr>
          <w:rFonts w:hint="eastAsia" w:ascii="Times New Roman" w:hAnsi="Times New Roman"/>
          <w:sz w:val="21"/>
          <w:szCs w:val="21"/>
          <w:highlight w:val="none"/>
        </w:rPr>
        <w:t>内</w:t>
      </w:r>
      <w:r>
        <w:rPr>
          <w:rFonts w:hint="eastAsia" w:ascii="Times New Roman" w:hAnsi="Times New Roman"/>
          <w:sz w:val="21"/>
          <w:szCs w:val="21"/>
          <w:highlight w:val="none"/>
          <w:lang w:val="en-US" w:eastAsia="zh-CN"/>
        </w:rPr>
        <w:t>；</w:t>
      </w:r>
    </w:p>
    <w:p w14:paraId="0F83D43A">
      <w:pPr>
        <w:widowControl/>
        <w:spacing w:line="360" w:lineRule="auto"/>
        <w:ind w:left="850" w:leftChars="0" w:hanging="425"/>
        <w:jc w:val="left"/>
        <w:outlineLvl w:val="9"/>
        <w:rPr>
          <w:rFonts w:hint="eastAsia" w:ascii="Times New Roman" w:hAnsi="Times New Roman" w:eastAsiaTheme="minorEastAsia"/>
          <w:sz w:val="21"/>
          <w:szCs w:val="21"/>
          <w:highlight w:val="none"/>
          <w:lang w:eastAsia="zh-CN"/>
        </w:rPr>
      </w:pPr>
      <w:r>
        <w:rPr>
          <w:rFonts w:hint="eastAsia" w:ascii="Times New Roman" w:hAnsi="Times New Roman"/>
          <w:sz w:val="21"/>
          <w:szCs w:val="21"/>
          <w:highlight w:val="none"/>
          <w:lang w:val="en-US" w:eastAsia="zh-CN"/>
        </w:rPr>
        <w:t>b）</w:t>
      </w:r>
      <w:r>
        <w:rPr>
          <w:rFonts w:hint="eastAsia" w:ascii="Times New Roman" w:hAnsi="Times New Roman"/>
          <w:sz w:val="21"/>
          <w:szCs w:val="21"/>
          <w:highlight w:val="none"/>
        </w:rPr>
        <w:t>敷设</w:t>
      </w:r>
      <w:r>
        <w:rPr>
          <w:rFonts w:hint="eastAsia" w:ascii="宋体" w:hAnsi="宋体" w:eastAsia="宋体" w:cs="宋体"/>
          <w:sz w:val="21"/>
          <w:szCs w:val="21"/>
          <w:highlight w:val="none"/>
        </w:rPr>
        <w:t>前</w:t>
      </w:r>
      <w:r>
        <w:rPr>
          <w:rFonts w:hint="default" w:ascii="Times New Roman Regular" w:hAnsi="Times New Roman Regular" w:eastAsia="宋体" w:cs="Times New Roman Regular"/>
          <w:sz w:val="21"/>
          <w:szCs w:val="21"/>
          <w:highlight w:val="none"/>
        </w:rPr>
        <w:t>24</w:t>
      </w:r>
      <w:r>
        <w:rPr>
          <w:rFonts w:hint="default" w:ascii="Times New Roman Regular" w:hAnsi="Times New Roman Regular" w:eastAsia="宋体" w:cs="Times New Roman Regular"/>
          <w:bCs/>
          <w:color w:val="000000"/>
          <w:kern w:val="0"/>
          <w:sz w:val="10"/>
          <w:szCs w:val="10"/>
          <w:lang w:val="en-US" w:eastAsia="zh-CN"/>
        </w:rPr>
        <w:t xml:space="preserve"> </w:t>
      </w:r>
      <w:r>
        <w:rPr>
          <w:rFonts w:hint="default" w:ascii="Times New Roman Regular" w:hAnsi="Times New Roman Regular" w:cs="Times New Roman Regular"/>
          <w:sz w:val="21"/>
          <w:szCs w:val="21"/>
          <w:highlight w:val="none"/>
        </w:rPr>
        <w:t>h</w:t>
      </w:r>
      <w:r>
        <w:rPr>
          <w:rFonts w:hint="eastAsia" w:ascii="Times New Roman" w:hAnsi="Times New Roman"/>
          <w:sz w:val="21"/>
          <w:szCs w:val="21"/>
          <w:highlight w:val="none"/>
          <w:lang w:val="en-US" w:eastAsia="zh-CN"/>
        </w:rPr>
        <w:t>内的</w:t>
      </w:r>
      <w:r>
        <w:rPr>
          <w:rFonts w:hint="eastAsia" w:ascii="Times New Roman" w:hAnsi="Times New Roman"/>
          <w:sz w:val="21"/>
          <w:szCs w:val="21"/>
          <w:highlight w:val="none"/>
        </w:rPr>
        <w:t>电缆允许敷设最低温度</w:t>
      </w:r>
      <w:r>
        <w:rPr>
          <w:rFonts w:hint="eastAsia" w:ascii="Times New Roman" w:hAnsi="Times New Roman"/>
          <w:sz w:val="21"/>
          <w:szCs w:val="21"/>
          <w:highlight w:val="none"/>
          <w:lang w:val="en-US" w:eastAsia="zh-CN"/>
        </w:rPr>
        <w:t>的</w:t>
      </w:r>
      <w:r>
        <w:rPr>
          <w:rFonts w:hint="eastAsia" w:ascii="Times New Roman" w:hAnsi="Times New Roman"/>
          <w:sz w:val="21"/>
          <w:szCs w:val="21"/>
          <w:highlight w:val="none"/>
        </w:rPr>
        <w:t>平均温度以及敷设现场的温度不低</w:t>
      </w:r>
      <w:r>
        <w:rPr>
          <w:rFonts w:hint="eastAsia" w:ascii="宋体" w:hAnsi="宋体" w:eastAsia="宋体" w:cs="宋体"/>
          <w:sz w:val="21"/>
          <w:szCs w:val="21"/>
          <w:highlight w:val="none"/>
        </w:rPr>
        <w:t>于</w:t>
      </w:r>
      <w:r>
        <w:rPr>
          <w:rFonts w:hint="default" w:ascii="Times New Roman Regular" w:hAnsi="Times New Roman Regular" w:eastAsia="宋体" w:cs="Times New Roman Regular"/>
          <w:sz w:val="21"/>
          <w:szCs w:val="21"/>
          <w:highlight w:val="none"/>
          <w:lang w:val="en-US" w:eastAsia="zh-CN"/>
        </w:rPr>
        <w:t>0</w:t>
      </w:r>
      <w:r>
        <w:rPr>
          <w:rFonts w:hint="default" w:ascii="Times New Roman Regular" w:hAnsi="Times New Roman Regular" w:eastAsia="宋体" w:cs="Times New Roman Regular"/>
          <w:sz w:val="10"/>
          <w:szCs w:val="10"/>
          <w:highlight w:val="none"/>
          <w:lang w:val="en-US" w:eastAsia="zh-CN"/>
        </w:rPr>
        <w:t xml:space="preserve"> </w:t>
      </w:r>
      <w:r>
        <w:rPr>
          <w:rFonts w:hint="default" w:ascii="Times New Roman Regular" w:hAnsi="Times New Roman Regular" w:cs="Times New Roman Regular"/>
          <w:sz w:val="21"/>
          <w:szCs w:val="21"/>
          <w:highlight w:val="none"/>
        </w:rPr>
        <w:t>℃</w:t>
      </w:r>
      <w:r>
        <w:rPr>
          <w:rFonts w:hint="eastAsia" w:ascii="Times New Roman" w:hAnsi="Times New Roman"/>
          <w:sz w:val="21"/>
          <w:szCs w:val="21"/>
          <w:highlight w:val="none"/>
        </w:rPr>
        <w:t>；对厂家如有特殊要求</w:t>
      </w:r>
      <w:r>
        <w:rPr>
          <w:rFonts w:hint="eastAsia" w:ascii="Times New Roman" w:hAnsi="Times New Roman"/>
          <w:sz w:val="21"/>
          <w:szCs w:val="21"/>
          <w:highlight w:val="none"/>
          <w:lang w:eastAsia="zh-CN"/>
        </w:rPr>
        <w:t>应</w:t>
      </w:r>
      <w:r>
        <w:rPr>
          <w:rFonts w:hint="eastAsia" w:ascii="Times New Roman" w:hAnsi="Times New Roman"/>
          <w:sz w:val="21"/>
          <w:szCs w:val="21"/>
          <w:highlight w:val="none"/>
        </w:rPr>
        <w:t>详细说明</w:t>
      </w:r>
      <w:r>
        <w:rPr>
          <w:rFonts w:hint="eastAsia" w:ascii="Times New Roman" w:hAnsi="Times New Roman"/>
          <w:sz w:val="21"/>
          <w:szCs w:val="21"/>
          <w:highlight w:val="none"/>
          <w:lang w:val="en-US" w:eastAsia="zh-CN"/>
        </w:rPr>
        <w:t>；</w:t>
      </w:r>
    </w:p>
    <w:p w14:paraId="6E539382">
      <w:pPr>
        <w:widowControl/>
        <w:spacing w:line="360" w:lineRule="auto"/>
        <w:ind w:left="850" w:leftChars="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c）</w:t>
      </w:r>
      <w:r>
        <w:rPr>
          <w:rFonts w:hint="eastAsia" w:ascii="Times New Roman" w:hAnsi="Times New Roman"/>
          <w:sz w:val="21"/>
          <w:szCs w:val="21"/>
          <w:highlight w:val="none"/>
        </w:rPr>
        <w:t>敷设方式为机械牵引敷设或人工敷设。</w:t>
      </w:r>
    </w:p>
    <w:p w14:paraId="6EADA0E9">
      <w:pPr>
        <w:numPr>
          <w:ilvl w:val="3"/>
          <w:numId w:val="7"/>
        </w:numPr>
        <w:tabs>
          <w:tab w:val="left" w:pos="420"/>
          <w:tab w:val="clear" w:pos="0"/>
        </w:tabs>
        <w:spacing w:before="0" w:beforeLines="0" w:after="0" w:afterLines="0" w:line="360" w:lineRule="auto"/>
        <w:ind w:left="0" w:leftChars="0"/>
        <w:jc w:val="left"/>
        <w:outlineLvl w:val="9"/>
        <w:rPr>
          <w:rFonts w:ascii="宋体" w:hAnsi="宋体"/>
          <w:color w:val="auto"/>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color w:val="auto"/>
          <w:szCs w:val="24"/>
          <w:highlight w:val="none"/>
        </w:rPr>
        <w:t>电缆使用技术条件</w:t>
      </w:r>
      <w:r>
        <w:rPr>
          <w:rFonts w:hint="eastAsia" w:ascii="宋体" w:hAnsi="宋体"/>
          <w:color w:val="auto"/>
          <w:szCs w:val="24"/>
          <w:highlight w:val="none"/>
          <w:lang w:val="en-US" w:eastAsia="zh-CN"/>
        </w:rPr>
        <w:t>表（</w:t>
      </w:r>
      <w:r>
        <w:rPr>
          <w:rFonts w:ascii="Times New Roman" w:hAnsi="Times New Roman" w:cs="Times New Roman"/>
          <w:color w:val="auto"/>
          <w:szCs w:val="24"/>
          <w:highlight w:val="none"/>
        </w:rPr>
        <w:t>表</w:t>
      </w:r>
      <w:r>
        <w:rPr>
          <w:rFonts w:hint="eastAsia" w:ascii="Times New Roman" w:hAnsi="Times New Roman" w:cs="Times New Roman"/>
          <w:color w:val="auto"/>
          <w:szCs w:val="24"/>
          <w:highlight w:val="none"/>
          <w:lang w:val="en-US" w:eastAsia="zh-CN"/>
        </w:rPr>
        <w:t>11）</w:t>
      </w:r>
      <w:r>
        <w:rPr>
          <w:rFonts w:hint="eastAsia" w:ascii="宋体" w:hAnsi="宋体"/>
          <w:color w:val="auto"/>
          <w:szCs w:val="24"/>
          <w:highlight w:val="none"/>
        </w:rPr>
        <w:t>。</w:t>
      </w:r>
    </w:p>
    <w:p w14:paraId="25F96B41">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bookmarkStart w:id="411" w:name="_Toc802164493"/>
      <w:bookmarkStart w:id="412" w:name="_Toc1085711917"/>
      <w:bookmarkStart w:id="413" w:name="_Toc1638957366"/>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电缆使用技术条件（使用特性）</w:t>
      </w:r>
      <w:r>
        <w:rPr>
          <w:rFonts w:hint="eastAsia" w:ascii="黑体" w:hAnsi="黑体" w:cs="黑体"/>
          <w:sz w:val="21"/>
          <w:szCs w:val="21"/>
          <w:lang w:val="en-US" w:eastAsia="zh-CN"/>
        </w:rPr>
        <w:t>表</w:t>
      </w:r>
      <w:bookmarkEnd w:id="411"/>
      <w:bookmarkEnd w:id="412"/>
      <w:bookmarkEnd w:id="413"/>
    </w:p>
    <w:tbl>
      <w:tblPr>
        <w:tblStyle w:val="2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3389"/>
        <w:gridCol w:w="3392"/>
      </w:tblGrid>
      <w:tr w14:paraId="6E39337E">
        <w:trPr>
          <w:trHeight w:val="340" w:hRule="atLeast"/>
          <w:tblHeader/>
          <w:jc w:val="center"/>
        </w:trPr>
        <w:tc>
          <w:tcPr>
            <w:tcW w:w="1454" w:type="pct"/>
            <w:tcBorders>
              <w:bottom w:val="single" w:color="auto" w:sz="12" w:space="0"/>
            </w:tcBorders>
            <w:vAlign w:val="center"/>
          </w:tcPr>
          <w:p w14:paraId="7A14DC1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名称</w:t>
            </w:r>
          </w:p>
        </w:tc>
        <w:tc>
          <w:tcPr>
            <w:tcW w:w="1772" w:type="pct"/>
            <w:tcBorders>
              <w:bottom w:val="single" w:color="auto" w:sz="12" w:space="0"/>
            </w:tcBorders>
            <w:vAlign w:val="center"/>
          </w:tcPr>
          <w:p w14:paraId="658B90F3">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通用</w:t>
            </w:r>
            <w:r>
              <w:rPr>
                <w:rFonts w:hint="default" w:ascii="Times New Roman Regular" w:hAnsi="Times New Roman Regular" w:cs="Times New Roman Regular"/>
                <w:sz w:val="18"/>
                <w:szCs w:val="18"/>
              </w:rPr>
              <w:t>参考值</w:t>
            </w:r>
          </w:p>
        </w:tc>
        <w:tc>
          <w:tcPr>
            <w:tcW w:w="1773" w:type="pct"/>
            <w:tcBorders>
              <w:bottom w:val="single" w:color="auto" w:sz="12" w:space="0"/>
            </w:tcBorders>
            <w:vAlign w:val="center"/>
          </w:tcPr>
          <w:p w14:paraId="57BE796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工程要求</w:t>
            </w:r>
            <w:r>
              <w:rPr>
                <w:rFonts w:hint="default" w:ascii="Times New Roman Regular" w:hAnsi="Times New Roman Regular" w:eastAsia="宋体" w:cs="Times New Roman Regular"/>
                <w:sz w:val="18"/>
                <w:szCs w:val="18"/>
              </w:rPr>
              <w:t>参数值</w:t>
            </w:r>
          </w:p>
        </w:tc>
      </w:tr>
      <w:tr w14:paraId="3C9260CC">
        <w:trPr>
          <w:trHeight w:val="340" w:hRule="atLeast"/>
          <w:jc w:val="center"/>
        </w:trPr>
        <w:tc>
          <w:tcPr>
            <w:tcW w:w="1454" w:type="pct"/>
            <w:tcBorders>
              <w:top w:val="single" w:color="auto" w:sz="12" w:space="0"/>
              <w:tl2br w:val="nil"/>
              <w:tr2bl w:val="nil"/>
            </w:tcBorders>
            <w:vAlign w:val="center"/>
          </w:tcPr>
          <w:p w14:paraId="4D86BE04">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a）电缆额定工作电压</w:t>
            </w:r>
          </w:p>
        </w:tc>
        <w:tc>
          <w:tcPr>
            <w:tcW w:w="1772" w:type="pct"/>
            <w:tcBorders>
              <w:top w:val="single" w:color="auto" w:sz="12" w:space="0"/>
              <w:tl2br w:val="nil"/>
              <w:tr2bl w:val="nil"/>
            </w:tcBorders>
            <w:vAlign w:val="center"/>
          </w:tcPr>
          <w:p w14:paraId="3876077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op w:val="single" w:color="auto" w:sz="12" w:space="0"/>
              <w:tl2br w:val="nil"/>
              <w:tr2bl w:val="nil"/>
            </w:tcBorders>
            <w:vAlign w:val="center"/>
          </w:tcPr>
          <w:p w14:paraId="116ECD2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2D2BAFB2">
        <w:trPr>
          <w:trHeight w:val="340" w:hRule="atLeast"/>
          <w:jc w:val="center"/>
        </w:trPr>
        <w:tc>
          <w:tcPr>
            <w:tcW w:w="1454" w:type="pct"/>
            <w:tcBorders>
              <w:tl2br w:val="nil"/>
              <w:tr2bl w:val="nil"/>
            </w:tcBorders>
            <w:vAlign w:val="center"/>
          </w:tcPr>
          <w:p w14:paraId="08678C59">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b</w:t>
            </w:r>
            <w:r>
              <w:rPr>
                <w:rFonts w:hint="default" w:ascii="Times New Roman Regular" w:hAnsi="Times New Roman Regular" w:cs="Times New Roman Regular"/>
                <w:sz w:val="18"/>
                <w:szCs w:val="18"/>
              </w:rPr>
              <w:t>）最小弯曲半径</w:t>
            </w:r>
          </w:p>
        </w:tc>
        <w:tc>
          <w:tcPr>
            <w:tcW w:w="1772" w:type="pct"/>
            <w:tcBorders>
              <w:tl2br w:val="nil"/>
              <w:tr2bl w:val="nil"/>
            </w:tcBorders>
            <w:vAlign w:val="center"/>
          </w:tcPr>
          <w:p w14:paraId="369CE1E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l2br w:val="nil"/>
              <w:tr2bl w:val="nil"/>
            </w:tcBorders>
            <w:vAlign w:val="center"/>
          </w:tcPr>
          <w:p w14:paraId="05915DC0">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p>
        </w:tc>
      </w:tr>
      <w:tr w14:paraId="7AE1A52B">
        <w:trPr>
          <w:trHeight w:val="340" w:hRule="atLeast"/>
          <w:jc w:val="center"/>
        </w:trPr>
        <w:tc>
          <w:tcPr>
            <w:tcW w:w="1454" w:type="pct"/>
            <w:tcBorders>
              <w:tl2br w:val="nil"/>
              <w:tr2bl w:val="nil"/>
            </w:tcBorders>
            <w:vAlign w:val="center"/>
          </w:tcPr>
          <w:p w14:paraId="55CF66C7">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1）敷设安装时</w:t>
            </w:r>
          </w:p>
        </w:tc>
        <w:tc>
          <w:tcPr>
            <w:tcW w:w="1772" w:type="pct"/>
            <w:tcBorders>
              <w:tl2br w:val="nil"/>
              <w:tr2bl w:val="nil"/>
            </w:tcBorders>
            <w:vAlign w:val="center"/>
          </w:tcPr>
          <w:p w14:paraId="1F45B05A">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铅套电缆：18</w:t>
            </w:r>
            <w:r>
              <w:rPr>
                <w:rFonts w:hint="default" w:ascii="Times New Roman Regular" w:hAnsi="Times New Roman Regular" w:cs="Times New Roman Regular"/>
                <w:sz w:val="18"/>
                <w:szCs w:val="18"/>
                <w:lang w:val="en-US" w:eastAsia="zh-CN"/>
              </w:rPr>
              <w:t>倍电缆</w:t>
            </w:r>
            <w:r>
              <w:rPr>
                <w:rFonts w:hint="default" w:ascii="Times New Roman Regular" w:hAnsi="Times New Roman Regular" w:cs="Times New Roman Regular"/>
                <w:sz w:val="18"/>
                <w:szCs w:val="18"/>
              </w:rPr>
              <w:t>平均外径</w:t>
            </w:r>
          </w:p>
          <w:p w14:paraId="6248BF2F">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皱纹铝套和金属复合塑料护套电缆：</w:t>
            </w:r>
          </w:p>
          <w:p w14:paraId="1C34C980">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20</w:t>
            </w:r>
            <w:r>
              <w:rPr>
                <w:rFonts w:hint="default" w:ascii="Times New Roman Regular" w:hAnsi="Times New Roman Regular" w:cs="Times New Roman Regular"/>
                <w:sz w:val="18"/>
                <w:szCs w:val="18"/>
                <w:lang w:val="en-US" w:eastAsia="zh-CN"/>
              </w:rPr>
              <w:t>倍电缆</w:t>
            </w:r>
            <w:r>
              <w:rPr>
                <w:rFonts w:hint="default" w:ascii="Times New Roman Regular" w:hAnsi="Times New Roman Regular" w:cs="Times New Roman Regular"/>
                <w:sz w:val="18"/>
                <w:szCs w:val="18"/>
              </w:rPr>
              <w:t>平均外径</w:t>
            </w:r>
          </w:p>
          <w:p w14:paraId="28EF8DF4">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平铝套电缆：25</w:t>
            </w:r>
            <w:r>
              <w:rPr>
                <w:rFonts w:hint="default" w:ascii="Times New Roman Regular" w:hAnsi="Times New Roman Regular" w:cs="Times New Roman Regular"/>
                <w:sz w:val="18"/>
                <w:szCs w:val="18"/>
                <w:lang w:val="en-US" w:eastAsia="zh-CN"/>
              </w:rPr>
              <w:t>倍电缆</w:t>
            </w:r>
            <w:r>
              <w:rPr>
                <w:rFonts w:hint="default" w:ascii="Times New Roman Regular" w:hAnsi="Times New Roman Regular" w:cs="Times New Roman Regular"/>
                <w:sz w:val="18"/>
                <w:szCs w:val="18"/>
              </w:rPr>
              <w:t>平均外径</w:t>
            </w:r>
          </w:p>
        </w:tc>
        <w:tc>
          <w:tcPr>
            <w:tcW w:w="1773" w:type="pct"/>
            <w:tcBorders>
              <w:tl2br w:val="nil"/>
              <w:tr2bl w:val="nil"/>
            </w:tcBorders>
            <w:vAlign w:val="center"/>
          </w:tcPr>
          <w:p w14:paraId="6D3B421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721096AB">
        <w:trPr>
          <w:trHeight w:val="340" w:hRule="atLeast"/>
          <w:jc w:val="center"/>
        </w:trPr>
        <w:tc>
          <w:tcPr>
            <w:tcW w:w="1454" w:type="pct"/>
            <w:tcBorders>
              <w:tl2br w:val="nil"/>
              <w:tr2bl w:val="nil"/>
            </w:tcBorders>
            <w:vAlign w:val="center"/>
          </w:tcPr>
          <w:p w14:paraId="53846252">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2）电缆运行时</w:t>
            </w:r>
          </w:p>
        </w:tc>
        <w:tc>
          <w:tcPr>
            <w:tcW w:w="1772" w:type="pct"/>
            <w:tcBorders>
              <w:tl2br w:val="nil"/>
              <w:tr2bl w:val="nil"/>
            </w:tcBorders>
            <w:vAlign w:val="center"/>
          </w:tcPr>
          <w:p w14:paraId="19174EE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D08664C">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7739BB56">
        <w:trPr>
          <w:trHeight w:val="340" w:hRule="atLeast"/>
          <w:jc w:val="center"/>
        </w:trPr>
        <w:tc>
          <w:tcPr>
            <w:tcW w:w="1454" w:type="pct"/>
            <w:tcBorders>
              <w:tl2br w:val="nil"/>
              <w:tr2bl w:val="nil"/>
            </w:tcBorders>
            <w:vAlign w:val="center"/>
          </w:tcPr>
          <w:p w14:paraId="005C080C">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c</w:t>
            </w:r>
            <w:r>
              <w:rPr>
                <w:rFonts w:hint="default" w:ascii="Times New Roman Regular" w:hAnsi="Times New Roman Regular" w:cs="Times New Roman Regular"/>
                <w:sz w:val="18"/>
                <w:szCs w:val="18"/>
              </w:rPr>
              <w:t>）运行温度</w:t>
            </w:r>
          </w:p>
        </w:tc>
        <w:tc>
          <w:tcPr>
            <w:tcW w:w="1772" w:type="pct"/>
            <w:tcBorders>
              <w:tl2br w:val="nil"/>
              <w:tr2bl w:val="nil"/>
            </w:tcBorders>
            <w:vAlign w:val="center"/>
          </w:tcPr>
          <w:p w14:paraId="0C1B55B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2DA1948">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p>
        </w:tc>
      </w:tr>
      <w:tr w14:paraId="5372C6F7">
        <w:trPr>
          <w:trHeight w:val="340" w:hRule="atLeast"/>
          <w:jc w:val="center"/>
        </w:trPr>
        <w:tc>
          <w:tcPr>
            <w:tcW w:w="1454" w:type="pct"/>
            <w:tcBorders>
              <w:tl2br w:val="nil"/>
              <w:tr2bl w:val="nil"/>
            </w:tcBorders>
            <w:vAlign w:val="center"/>
          </w:tcPr>
          <w:p w14:paraId="59898DF0">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1）长期正常运行</w:t>
            </w:r>
          </w:p>
        </w:tc>
        <w:tc>
          <w:tcPr>
            <w:tcW w:w="1772" w:type="pct"/>
            <w:tcBorders>
              <w:tl2br w:val="nil"/>
              <w:tr2bl w:val="nil"/>
            </w:tcBorders>
            <w:vAlign w:val="center"/>
          </w:tcPr>
          <w:p w14:paraId="2BF3E8D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eastAsia="宋体" w:cs="Times New Roman Regular"/>
                <w:sz w:val="18"/>
                <w:szCs w:val="18"/>
                <w:highlight w:val="none"/>
                <w:u w:val="none"/>
                <w:lang w:val="en-US" w:eastAsia="zh-CN"/>
              </w:rPr>
              <w:t>9</w:t>
            </w:r>
            <w:r>
              <w:rPr>
                <w:rFonts w:hint="default" w:ascii="Times New Roman Regular" w:hAnsi="Times New Roman Regular" w:eastAsia="宋体" w:cs="Times New Roman Regular"/>
                <w:sz w:val="18"/>
                <w:szCs w:val="18"/>
                <w:highlight w:val="none"/>
                <w:u w:val="none"/>
                <w:lang w:val="en-US" w:eastAsia="zh-CN"/>
              </w:rPr>
              <w:t>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1657A15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63BBD5D5">
        <w:trPr>
          <w:trHeight w:val="340" w:hRule="atLeast"/>
          <w:jc w:val="center"/>
        </w:trPr>
        <w:tc>
          <w:tcPr>
            <w:tcW w:w="1454" w:type="pct"/>
            <w:tcBorders>
              <w:tl2br w:val="nil"/>
              <w:tr2bl w:val="nil"/>
            </w:tcBorders>
            <w:vAlign w:val="center"/>
          </w:tcPr>
          <w:p w14:paraId="73E5198C">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2）短路（最长时间5</w:t>
            </w:r>
            <w:r>
              <w:rPr>
                <w:rFonts w:hint="default" w:ascii="Times New Roman Regular" w:hAnsi="Times New Roman Regular" w:cs="Times New Roman Regular"/>
                <w:sz w:val="10"/>
                <w:szCs w:val="10"/>
              </w:rPr>
              <w:t xml:space="preserve"> </w:t>
            </w:r>
            <w:r>
              <w:rPr>
                <w:rFonts w:hint="default" w:ascii="Times New Roman Regular" w:hAnsi="Times New Roman Regular" w:cs="Times New Roman Regular"/>
                <w:sz w:val="18"/>
                <w:szCs w:val="18"/>
              </w:rPr>
              <w:t>s）</w:t>
            </w:r>
          </w:p>
        </w:tc>
        <w:tc>
          <w:tcPr>
            <w:tcW w:w="1772" w:type="pct"/>
            <w:tcBorders>
              <w:tl2br w:val="nil"/>
              <w:tr2bl w:val="nil"/>
            </w:tcBorders>
            <w:vAlign w:val="center"/>
          </w:tcPr>
          <w:p w14:paraId="758DFE2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eastAsia="宋体" w:cs="Times New Roman Regular"/>
                <w:sz w:val="18"/>
                <w:szCs w:val="18"/>
                <w:u w:val="none"/>
              </w:rPr>
              <w:t>250</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p>
        </w:tc>
        <w:tc>
          <w:tcPr>
            <w:tcW w:w="1773" w:type="pct"/>
            <w:tcBorders>
              <w:tl2br w:val="nil"/>
              <w:tr2bl w:val="nil"/>
            </w:tcBorders>
            <w:vAlign w:val="center"/>
          </w:tcPr>
          <w:p w14:paraId="533FEB36">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28156E60">
        <w:trPr>
          <w:trHeight w:val="340" w:hRule="atLeast"/>
          <w:jc w:val="center"/>
        </w:trPr>
        <w:tc>
          <w:tcPr>
            <w:tcW w:w="1454" w:type="pct"/>
            <w:tcBorders>
              <w:tl2br w:val="nil"/>
              <w:tr2bl w:val="nil"/>
            </w:tcBorders>
            <w:vAlign w:val="center"/>
          </w:tcPr>
          <w:p w14:paraId="1FFF868A">
            <w:pPr>
              <w:keepNext w:val="0"/>
              <w:keepLines w:val="0"/>
              <w:suppressLineNumbers w:val="0"/>
              <w:spacing w:before="0" w:beforeAutospacing="0" w:after="0" w:afterAutospacing="0" w:line="240" w:lineRule="exact"/>
              <w:ind w:left="0" w:right="0" w:firstLine="0" w:firstLineChars="0"/>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d</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电缆使用寿命</w:t>
            </w:r>
          </w:p>
        </w:tc>
        <w:tc>
          <w:tcPr>
            <w:tcW w:w="1772" w:type="pct"/>
            <w:tcBorders>
              <w:tl2br w:val="nil"/>
              <w:tr2bl w:val="nil"/>
            </w:tcBorders>
            <w:vAlign w:val="center"/>
          </w:tcPr>
          <w:p w14:paraId="4D8FA11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cs="Times New Roman Regular"/>
                <w:sz w:val="18"/>
                <w:szCs w:val="18"/>
                <w:u w:val="none"/>
                <w:lang w:val="en-US" w:eastAsia="zh-CN"/>
              </w:rPr>
              <w:t>不低于</w:t>
            </w:r>
            <w:r>
              <w:rPr>
                <w:rFonts w:hint="eastAsia" w:ascii="Times New Roman Regular" w:hAnsi="Times New Roman Regular" w:eastAsia="宋体" w:cs="Times New Roman Regular"/>
                <w:sz w:val="18"/>
                <w:szCs w:val="18"/>
                <w:u w:val="none"/>
                <w:lang w:val="en-US" w:eastAsia="zh-CN"/>
              </w:rPr>
              <w:t>30</w:t>
            </w:r>
            <w:r>
              <w:rPr>
                <w:rFonts w:hint="default" w:ascii="Times New Roman Regular" w:hAnsi="Times New Roman Regular" w:cs="Times New Roman Regular"/>
                <w:sz w:val="18"/>
                <w:szCs w:val="18"/>
                <w:u w:val="none"/>
                <w:lang w:val="en-US" w:eastAsia="zh-CN"/>
              </w:rPr>
              <w:t>年</w:t>
            </w:r>
          </w:p>
        </w:tc>
        <w:tc>
          <w:tcPr>
            <w:tcW w:w="1773" w:type="pct"/>
            <w:tcBorders>
              <w:tl2br w:val="nil"/>
              <w:tr2bl w:val="nil"/>
            </w:tcBorders>
            <w:vAlign w:val="center"/>
          </w:tcPr>
          <w:p w14:paraId="55FEB8C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lang w:val="en-US" w:eastAsia="zh-CN"/>
              </w:rPr>
            </w:pPr>
            <w:r>
              <w:rPr>
                <w:rFonts w:hint="default" w:ascii="Times New Roman Regular" w:hAnsi="Times New Roman Regular" w:eastAsia="宋体" w:cs="Times New Roman Regular"/>
                <w:sz w:val="18"/>
                <w:szCs w:val="18"/>
              </w:rPr>
              <w:t>（项目单位填写）</w:t>
            </w:r>
          </w:p>
        </w:tc>
      </w:tr>
    </w:tbl>
    <w:p w14:paraId="5AB86AA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414" w:name="_Toc657701047"/>
      <w:bookmarkStart w:id="415" w:name="_Toc325620653"/>
      <w:bookmarkStart w:id="416" w:name="_Toc26126"/>
      <w:bookmarkStart w:id="417" w:name="_Toc565092702"/>
      <w:bookmarkStart w:id="418" w:name="_Toc1927174953"/>
      <w:bookmarkStart w:id="419" w:name="_Toc23955"/>
      <w:bookmarkStart w:id="420" w:name="_Toc30967"/>
      <w:bookmarkStart w:id="421" w:name="_Toc9293"/>
      <w:bookmarkStart w:id="422" w:name="_Toc1234669928"/>
      <w:bookmarkStart w:id="423" w:name="_Toc26336"/>
      <w:bookmarkStart w:id="424" w:name="_Toc1196586566"/>
      <w:bookmarkStart w:id="425" w:name="_Toc29357"/>
      <w:r>
        <w:rPr>
          <w:rFonts w:hint="eastAsia" w:ascii="黑体" w:hAnsi="黑体" w:eastAsia="黑体" w:cs="黑体"/>
          <w:b w:val="0"/>
          <w:bCs w:val="0"/>
          <w:kern w:val="0"/>
          <w:sz w:val="21"/>
          <w:szCs w:val="21"/>
          <w:lang w:val="en-US" w:eastAsia="zh-CN"/>
        </w:rPr>
        <w:t>项目需求部分</w:t>
      </w:r>
      <w:bookmarkEnd w:id="414"/>
      <w:bookmarkEnd w:id="415"/>
      <w:bookmarkEnd w:id="416"/>
      <w:bookmarkEnd w:id="417"/>
      <w:bookmarkEnd w:id="418"/>
      <w:bookmarkEnd w:id="419"/>
      <w:bookmarkEnd w:id="420"/>
      <w:bookmarkEnd w:id="421"/>
      <w:bookmarkEnd w:id="422"/>
      <w:bookmarkEnd w:id="423"/>
      <w:bookmarkEnd w:id="424"/>
      <w:bookmarkEnd w:id="425"/>
    </w:p>
    <w:p w14:paraId="3328EC5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FEB468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宋体" w:hAnsi="宋体"/>
          <w:szCs w:val="24"/>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货物需求及供货范围表（表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2</w:t>
      </w:r>
      <w:r>
        <w:rPr>
          <w:rFonts w:hint="eastAsia" w:ascii="宋体" w:hAnsi="宋体"/>
          <w:szCs w:val="24"/>
          <w:lang w:val="en-US" w:eastAsia="zh-CN"/>
        </w:rPr>
        <w:t>）。</w:t>
      </w:r>
    </w:p>
    <w:p w14:paraId="3D4F6F73">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bookmarkStart w:id="426" w:name="_Toc263833165"/>
      <w:bookmarkStart w:id="427" w:name="_Toc292496636"/>
      <w:bookmarkStart w:id="428" w:name="_Toc1684893712"/>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货物需求及供货范围一览</w:t>
      </w:r>
      <w:r>
        <w:rPr>
          <w:rFonts w:hint="eastAsia" w:ascii="黑体" w:hAnsi="黑体" w:cs="黑体"/>
          <w:sz w:val="21"/>
          <w:szCs w:val="21"/>
          <w:lang w:val="en-US" w:eastAsia="zh-CN"/>
        </w:rPr>
        <w:t>表</w:t>
      </w:r>
      <w:bookmarkEnd w:id="426"/>
      <w:bookmarkEnd w:id="427"/>
      <w:bookmarkEnd w:id="428"/>
    </w:p>
    <w:tbl>
      <w:tblPr>
        <w:tblStyle w:val="2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78C0A4B4">
        <w:trPr>
          <w:trHeight w:val="340" w:hRule="atLeast"/>
        </w:trPr>
        <w:tc>
          <w:tcPr>
            <w:tcW w:w="416" w:type="pct"/>
            <w:vMerge w:val="restart"/>
            <w:vAlign w:val="center"/>
          </w:tcPr>
          <w:p w14:paraId="018A0B5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977" w:type="pct"/>
            <w:vMerge w:val="restart"/>
            <w:vAlign w:val="center"/>
          </w:tcPr>
          <w:p w14:paraId="7D8A55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材料名称</w:t>
            </w:r>
          </w:p>
        </w:tc>
        <w:tc>
          <w:tcPr>
            <w:tcW w:w="480" w:type="pct"/>
            <w:vMerge w:val="restart"/>
            <w:vAlign w:val="center"/>
          </w:tcPr>
          <w:p w14:paraId="4DE3D1A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7915D39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项目单位需求</w:t>
            </w:r>
          </w:p>
        </w:tc>
        <w:tc>
          <w:tcPr>
            <w:tcW w:w="1250" w:type="pct"/>
            <w:gridSpan w:val="2"/>
            <w:vAlign w:val="center"/>
          </w:tcPr>
          <w:p w14:paraId="2B0C64A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E1B87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04CF71D">
        <w:trPr>
          <w:trHeight w:val="340" w:hRule="atLeast"/>
        </w:trPr>
        <w:tc>
          <w:tcPr>
            <w:tcW w:w="416" w:type="pct"/>
            <w:vMerge w:val="continue"/>
            <w:tcBorders>
              <w:bottom w:val="single" w:color="auto" w:sz="12" w:space="0"/>
            </w:tcBorders>
            <w:vAlign w:val="center"/>
          </w:tcPr>
          <w:p w14:paraId="23EB27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977" w:type="pct"/>
            <w:vMerge w:val="continue"/>
            <w:tcBorders>
              <w:bottom w:val="single" w:color="auto" w:sz="12" w:space="0"/>
            </w:tcBorders>
            <w:vAlign w:val="center"/>
          </w:tcPr>
          <w:p w14:paraId="3F9BAFC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vMerge w:val="continue"/>
            <w:tcBorders>
              <w:bottom w:val="single" w:color="auto" w:sz="12" w:space="0"/>
            </w:tcBorders>
            <w:vAlign w:val="center"/>
          </w:tcPr>
          <w:p w14:paraId="7D2AD93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bottom w:val="single" w:color="auto" w:sz="12" w:space="0"/>
            </w:tcBorders>
            <w:vAlign w:val="center"/>
          </w:tcPr>
          <w:p w14:paraId="61D2BBA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w:t>
            </w:r>
            <w:r>
              <w:rPr>
                <w:rFonts w:hint="eastAsia" w:asciiTheme="minorEastAsia" w:hAnsiTheme="minorEastAsia"/>
                <w:sz w:val="18"/>
                <w:szCs w:val="18"/>
                <w:lang w:val="en-US" w:eastAsia="zh-CN"/>
              </w:rPr>
              <w:t>和</w:t>
            </w:r>
            <w:r>
              <w:rPr>
                <w:rFonts w:hint="eastAsia" w:asciiTheme="minorEastAsia" w:hAnsiTheme="minorEastAsia" w:eastAsiaTheme="minorEastAsia"/>
                <w:sz w:val="18"/>
                <w:szCs w:val="18"/>
              </w:rPr>
              <w:t>规格</w:t>
            </w:r>
          </w:p>
        </w:tc>
        <w:tc>
          <w:tcPr>
            <w:tcW w:w="505" w:type="pct"/>
            <w:tcBorders>
              <w:bottom w:val="single" w:color="auto" w:sz="12" w:space="0"/>
            </w:tcBorders>
            <w:vAlign w:val="center"/>
          </w:tcPr>
          <w:p w14:paraId="020BF7E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12" w:type="pct"/>
            <w:tcBorders>
              <w:bottom w:val="single" w:color="auto" w:sz="12" w:space="0"/>
            </w:tcBorders>
            <w:vAlign w:val="center"/>
          </w:tcPr>
          <w:p w14:paraId="5291ADD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w:t>
            </w:r>
            <w:r>
              <w:rPr>
                <w:rFonts w:hint="eastAsia" w:asciiTheme="minorEastAsia" w:hAnsiTheme="minorEastAsia"/>
                <w:sz w:val="18"/>
                <w:szCs w:val="18"/>
                <w:lang w:val="en-US" w:eastAsia="zh-CN"/>
              </w:rPr>
              <w:t>和</w:t>
            </w:r>
            <w:r>
              <w:rPr>
                <w:rFonts w:hint="eastAsia" w:asciiTheme="minorEastAsia" w:hAnsiTheme="minorEastAsia" w:eastAsiaTheme="minorEastAsia"/>
                <w:sz w:val="18"/>
                <w:szCs w:val="18"/>
              </w:rPr>
              <w:t>规格</w:t>
            </w:r>
          </w:p>
        </w:tc>
        <w:tc>
          <w:tcPr>
            <w:tcW w:w="538" w:type="pct"/>
            <w:tcBorders>
              <w:bottom w:val="single" w:color="auto" w:sz="12" w:space="0"/>
            </w:tcBorders>
            <w:vAlign w:val="center"/>
          </w:tcPr>
          <w:p w14:paraId="0DAF234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5AED418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7330662C">
        <w:trPr>
          <w:trHeight w:val="340" w:hRule="atLeast"/>
        </w:trPr>
        <w:tc>
          <w:tcPr>
            <w:tcW w:w="416" w:type="pct"/>
            <w:tcBorders>
              <w:top w:val="single" w:color="auto" w:sz="12" w:space="0"/>
              <w:tl2br w:val="nil"/>
              <w:tr2bl w:val="nil"/>
            </w:tcBorders>
            <w:vAlign w:val="center"/>
          </w:tcPr>
          <w:p w14:paraId="0C2DF3C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977" w:type="pct"/>
            <w:tcBorders>
              <w:top w:val="single" w:color="auto" w:sz="12" w:space="0"/>
              <w:tl2br w:val="nil"/>
              <w:tr2bl w:val="nil"/>
            </w:tcBorders>
            <w:vAlign w:val="center"/>
          </w:tcPr>
          <w:p w14:paraId="1AF936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tcBorders>
              <w:top w:val="single" w:color="auto" w:sz="12" w:space="0"/>
              <w:tl2br w:val="nil"/>
              <w:tr2bl w:val="nil"/>
            </w:tcBorders>
            <w:vAlign w:val="center"/>
          </w:tcPr>
          <w:p w14:paraId="04F7F7A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top w:val="single" w:color="auto" w:sz="12" w:space="0"/>
              <w:tl2br w:val="nil"/>
              <w:tr2bl w:val="nil"/>
            </w:tcBorders>
            <w:vAlign w:val="center"/>
          </w:tcPr>
          <w:p w14:paraId="69EE745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05" w:type="pct"/>
            <w:tcBorders>
              <w:top w:val="single" w:color="auto" w:sz="12" w:space="0"/>
              <w:tl2br w:val="nil"/>
              <w:tr2bl w:val="nil"/>
            </w:tcBorders>
            <w:vAlign w:val="center"/>
          </w:tcPr>
          <w:p w14:paraId="4CD4001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12" w:type="pct"/>
            <w:tcBorders>
              <w:top w:val="single" w:color="auto" w:sz="12" w:space="0"/>
              <w:tl2br w:val="nil"/>
              <w:tr2bl w:val="nil"/>
            </w:tcBorders>
            <w:vAlign w:val="center"/>
          </w:tcPr>
          <w:p w14:paraId="48945FF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38" w:type="pct"/>
            <w:tcBorders>
              <w:top w:val="single" w:color="auto" w:sz="12" w:space="0"/>
              <w:tl2br w:val="nil"/>
              <w:tr2bl w:val="nil"/>
            </w:tcBorders>
            <w:vAlign w:val="center"/>
          </w:tcPr>
          <w:p w14:paraId="18B7DE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1CE3B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B83B3E4">
        <w:trPr>
          <w:trHeight w:val="340" w:hRule="atLeast"/>
        </w:trPr>
        <w:tc>
          <w:tcPr>
            <w:tcW w:w="416" w:type="pct"/>
            <w:tcBorders>
              <w:tl2br w:val="nil"/>
              <w:tr2bl w:val="nil"/>
            </w:tcBorders>
            <w:vAlign w:val="center"/>
          </w:tcPr>
          <w:p w14:paraId="5A036C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977" w:type="pct"/>
            <w:tcBorders>
              <w:tl2br w:val="nil"/>
              <w:tr2bl w:val="nil"/>
            </w:tcBorders>
            <w:vAlign w:val="center"/>
          </w:tcPr>
          <w:p w14:paraId="337C27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tcBorders>
              <w:tl2br w:val="nil"/>
              <w:tr2bl w:val="nil"/>
            </w:tcBorders>
            <w:vAlign w:val="center"/>
          </w:tcPr>
          <w:p w14:paraId="7F06737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tl2br w:val="nil"/>
              <w:tr2bl w:val="nil"/>
            </w:tcBorders>
            <w:vAlign w:val="center"/>
          </w:tcPr>
          <w:p w14:paraId="24D177F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05" w:type="pct"/>
            <w:tcBorders>
              <w:tl2br w:val="nil"/>
              <w:tr2bl w:val="nil"/>
            </w:tcBorders>
            <w:vAlign w:val="center"/>
          </w:tcPr>
          <w:p w14:paraId="12E86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12" w:type="pct"/>
            <w:tcBorders>
              <w:tl2br w:val="nil"/>
              <w:tr2bl w:val="nil"/>
            </w:tcBorders>
            <w:vAlign w:val="center"/>
          </w:tcPr>
          <w:p w14:paraId="61CFEF4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38" w:type="pct"/>
            <w:tcBorders>
              <w:tl2br w:val="nil"/>
              <w:tr2bl w:val="nil"/>
            </w:tcBorders>
            <w:vAlign w:val="center"/>
          </w:tcPr>
          <w:p w14:paraId="2D1BC53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14EEC9F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33B8DBA">
        <w:trPr>
          <w:trHeight w:val="340" w:hRule="atLeast"/>
        </w:trPr>
        <w:tc>
          <w:tcPr>
            <w:tcW w:w="416" w:type="pct"/>
            <w:tcBorders>
              <w:tl2br w:val="nil"/>
              <w:tr2bl w:val="nil"/>
            </w:tcBorders>
            <w:vAlign w:val="center"/>
          </w:tcPr>
          <w:p w14:paraId="65A87CF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977" w:type="pct"/>
            <w:tcBorders>
              <w:tl2br w:val="nil"/>
              <w:tr2bl w:val="nil"/>
            </w:tcBorders>
            <w:vAlign w:val="center"/>
          </w:tcPr>
          <w:p w14:paraId="65EABA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tcBorders>
              <w:tl2br w:val="nil"/>
              <w:tr2bl w:val="nil"/>
            </w:tcBorders>
            <w:vAlign w:val="center"/>
          </w:tcPr>
          <w:p w14:paraId="6095E88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tl2br w:val="nil"/>
              <w:tr2bl w:val="nil"/>
            </w:tcBorders>
            <w:vAlign w:val="center"/>
          </w:tcPr>
          <w:p w14:paraId="1B6726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05" w:type="pct"/>
            <w:tcBorders>
              <w:tl2br w:val="nil"/>
              <w:tr2bl w:val="nil"/>
            </w:tcBorders>
            <w:vAlign w:val="center"/>
          </w:tcPr>
          <w:p w14:paraId="1635251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12" w:type="pct"/>
            <w:tcBorders>
              <w:tl2br w:val="nil"/>
              <w:tr2bl w:val="nil"/>
            </w:tcBorders>
            <w:vAlign w:val="center"/>
          </w:tcPr>
          <w:p w14:paraId="3B73E39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38" w:type="pct"/>
            <w:tcBorders>
              <w:tl2br w:val="nil"/>
              <w:tr2bl w:val="nil"/>
            </w:tcBorders>
            <w:vAlign w:val="center"/>
          </w:tcPr>
          <w:p w14:paraId="5883045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456320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C4B53E7">
        <w:trPr>
          <w:trHeight w:val="340" w:hRule="atLeast"/>
        </w:trPr>
        <w:tc>
          <w:tcPr>
            <w:tcW w:w="416" w:type="pct"/>
            <w:tcBorders>
              <w:tl2br w:val="nil"/>
              <w:tr2bl w:val="nil"/>
            </w:tcBorders>
            <w:vAlign w:val="center"/>
          </w:tcPr>
          <w:p w14:paraId="50183A1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977" w:type="pct"/>
            <w:tcBorders>
              <w:tl2br w:val="nil"/>
              <w:tr2bl w:val="nil"/>
            </w:tcBorders>
            <w:vAlign w:val="center"/>
          </w:tcPr>
          <w:p w14:paraId="5702ED3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tcBorders>
              <w:tl2br w:val="nil"/>
              <w:tr2bl w:val="nil"/>
            </w:tcBorders>
            <w:vAlign w:val="center"/>
          </w:tcPr>
          <w:p w14:paraId="2EEE58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tl2br w:val="nil"/>
              <w:tr2bl w:val="nil"/>
            </w:tcBorders>
            <w:vAlign w:val="center"/>
          </w:tcPr>
          <w:p w14:paraId="2149851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05" w:type="pct"/>
            <w:tcBorders>
              <w:tl2br w:val="nil"/>
              <w:tr2bl w:val="nil"/>
            </w:tcBorders>
            <w:vAlign w:val="center"/>
          </w:tcPr>
          <w:p w14:paraId="726974B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12" w:type="pct"/>
            <w:tcBorders>
              <w:tl2br w:val="nil"/>
              <w:tr2bl w:val="nil"/>
            </w:tcBorders>
            <w:vAlign w:val="center"/>
          </w:tcPr>
          <w:p w14:paraId="02592D2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38" w:type="pct"/>
            <w:tcBorders>
              <w:tl2br w:val="nil"/>
              <w:tr2bl w:val="nil"/>
            </w:tcBorders>
            <w:vAlign w:val="center"/>
          </w:tcPr>
          <w:p w14:paraId="196CF3B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76ABEC3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28C4A3C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00378366">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必备备品备件供货表（如需要），见表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3</w:t>
      </w:r>
      <w:r>
        <w:rPr>
          <w:rFonts w:hint="eastAsia" w:ascii="宋体" w:hAnsi="宋体"/>
          <w:szCs w:val="24"/>
          <w:lang w:val="en-US" w:eastAsia="zh-CN"/>
        </w:rPr>
        <w:t>。</w:t>
      </w:r>
    </w:p>
    <w:p w14:paraId="55E41124">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429" w:name="_Toc564058688"/>
      <w:bookmarkStart w:id="430" w:name="_Toc1636104948"/>
      <w:bookmarkStart w:id="431" w:name="_Toc2108452323"/>
      <w:bookmarkStart w:id="432" w:name="_Toc19059"/>
      <w:bookmarkStart w:id="433" w:name="_Toc243976745"/>
      <w:bookmarkStart w:id="434" w:name="_Toc1007928857"/>
      <w:bookmarkStart w:id="435" w:name="_Toc1720"/>
      <w:bookmarkStart w:id="436" w:name="_Toc5094"/>
      <w:bookmarkStart w:id="437" w:name="_Toc18364"/>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bookmarkStart w:id="438" w:name="_Toc285205064"/>
      <w:bookmarkStart w:id="439" w:name="_Toc2067835675"/>
      <w:bookmarkStart w:id="440" w:name="_Toc1156971444"/>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必备备品备件供货</w:t>
      </w:r>
      <w:r>
        <w:rPr>
          <w:rFonts w:hint="eastAsia" w:ascii="黑体" w:hAnsi="黑体" w:cs="黑体"/>
          <w:sz w:val="21"/>
          <w:szCs w:val="21"/>
          <w:lang w:val="en-US" w:eastAsia="zh-CN"/>
        </w:rPr>
        <w:t>表</w:t>
      </w:r>
      <w:bookmarkEnd w:id="438"/>
      <w:bookmarkEnd w:id="439"/>
      <w:bookmarkEnd w:id="440"/>
    </w:p>
    <w:bookmarkEnd w:id="429"/>
    <w:bookmarkEnd w:id="430"/>
    <w:bookmarkEnd w:id="431"/>
    <w:bookmarkEnd w:id="432"/>
    <w:bookmarkEnd w:id="433"/>
    <w:bookmarkEnd w:id="434"/>
    <w:bookmarkEnd w:id="435"/>
    <w:bookmarkEnd w:id="436"/>
    <w:bookmarkEnd w:id="437"/>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78A137BD">
        <w:trPr>
          <w:trHeight w:val="340" w:hRule="atLeast"/>
          <w:tblHeader/>
        </w:trPr>
        <w:tc>
          <w:tcPr>
            <w:tcW w:w="396" w:type="pct"/>
            <w:vMerge w:val="restart"/>
            <w:vAlign w:val="center"/>
          </w:tcPr>
          <w:p w14:paraId="3F88AAB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529433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2F463C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3FEB15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9E14E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4B4BC6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F9198BF">
        <w:trPr>
          <w:trHeight w:val="340" w:hRule="atLeast"/>
          <w:tblHeader/>
        </w:trPr>
        <w:tc>
          <w:tcPr>
            <w:tcW w:w="396" w:type="pct"/>
            <w:vMerge w:val="continue"/>
            <w:tcBorders>
              <w:bottom w:val="single" w:color="auto" w:sz="12" w:space="0"/>
            </w:tcBorders>
            <w:vAlign w:val="center"/>
          </w:tcPr>
          <w:p w14:paraId="3214B2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073896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E8518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4B6AF9B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9C61D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E65956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4065FE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7D6566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EB70024">
        <w:trPr>
          <w:trHeight w:val="340" w:hRule="atLeast"/>
        </w:trPr>
        <w:tc>
          <w:tcPr>
            <w:tcW w:w="396" w:type="pct"/>
            <w:tcBorders>
              <w:top w:val="single" w:color="auto" w:sz="12" w:space="0"/>
              <w:tl2br w:val="nil"/>
              <w:tr2bl w:val="nil"/>
            </w:tcBorders>
            <w:vAlign w:val="center"/>
          </w:tcPr>
          <w:p w14:paraId="4301EB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531B2A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6BEC8E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5470ED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251DE3C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1348E1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17D056C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E8D39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661E89B">
        <w:trPr>
          <w:trHeight w:val="340" w:hRule="atLeast"/>
        </w:trPr>
        <w:tc>
          <w:tcPr>
            <w:tcW w:w="396" w:type="pct"/>
            <w:tcBorders>
              <w:tl2br w:val="nil"/>
              <w:tr2bl w:val="nil"/>
            </w:tcBorders>
            <w:vAlign w:val="center"/>
          </w:tcPr>
          <w:p w14:paraId="097DEA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378775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4EFE1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FC7838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58EAB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8486EB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0033AB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DD1F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E702A5B">
        <w:trPr>
          <w:trHeight w:val="340" w:hRule="atLeast"/>
        </w:trPr>
        <w:tc>
          <w:tcPr>
            <w:tcW w:w="396" w:type="pct"/>
            <w:tcBorders>
              <w:tl2br w:val="nil"/>
              <w:tr2bl w:val="nil"/>
            </w:tcBorders>
            <w:vAlign w:val="center"/>
          </w:tcPr>
          <w:p w14:paraId="6CC333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794935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7F7C6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A4F72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FBFE5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9D412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0BAD86F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0B277C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BF86E64">
        <w:trPr>
          <w:trHeight w:val="340" w:hRule="atLeast"/>
        </w:trPr>
        <w:tc>
          <w:tcPr>
            <w:tcW w:w="396" w:type="pct"/>
            <w:tcBorders>
              <w:tl2br w:val="nil"/>
              <w:tr2bl w:val="nil"/>
            </w:tcBorders>
            <w:vAlign w:val="center"/>
          </w:tcPr>
          <w:p w14:paraId="302086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C5CB3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5FBD0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08DC5C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2685F0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4F0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1CD36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23E11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CDF070C">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必备专用工具供货表（如需要），见表14。</w:t>
      </w:r>
    </w:p>
    <w:p w14:paraId="56861662">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441" w:name="_Toc1635244848"/>
      <w:bookmarkStart w:id="442" w:name="_Toc1130533514"/>
      <w:bookmarkStart w:id="443" w:name="_Toc25374"/>
      <w:bookmarkStart w:id="444" w:name="_Toc27302"/>
      <w:bookmarkStart w:id="445" w:name="_Toc5372"/>
      <w:bookmarkStart w:id="446" w:name="_Toc1141551358"/>
      <w:bookmarkStart w:id="447" w:name="_Toc909292063"/>
      <w:bookmarkStart w:id="448" w:name="_Toc31267"/>
      <w:bookmarkStart w:id="449" w:name="_Toc970871092"/>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bookmarkStart w:id="450" w:name="_Toc1478682348"/>
      <w:bookmarkStart w:id="451" w:name="_Toc613729715"/>
      <w:bookmarkStart w:id="452" w:name="_Toc2003669165"/>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必备专用工具供货</w:t>
      </w:r>
      <w:r>
        <w:rPr>
          <w:rFonts w:hint="eastAsia" w:ascii="黑体" w:hAnsi="黑体" w:cs="黑体"/>
          <w:sz w:val="21"/>
          <w:szCs w:val="21"/>
          <w:lang w:val="en-US" w:eastAsia="zh-CN"/>
        </w:rPr>
        <w:t>表</w:t>
      </w:r>
      <w:bookmarkEnd w:id="450"/>
      <w:bookmarkEnd w:id="451"/>
      <w:bookmarkEnd w:id="452"/>
    </w:p>
    <w:bookmarkEnd w:id="441"/>
    <w:bookmarkEnd w:id="442"/>
    <w:bookmarkEnd w:id="443"/>
    <w:bookmarkEnd w:id="444"/>
    <w:bookmarkEnd w:id="445"/>
    <w:bookmarkEnd w:id="446"/>
    <w:bookmarkEnd w:id="447"/>
    <w:bookmarkEnd w:id="448"/>
    <w:bookmarkEnd w:id="449"/>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24A3B3DB">
        <w:trPr>
          <w:trHeight w:val="340" w:hRule="atLeast"/>
          <w:tblHeader/>
        </w:trPr>
        <w:tc>
          <w:tcPr>
            <w:tcW w:w="396" w:type="pct"/>
            <w:vMerge w:val="restart"/>
            <w:vAlign w:val="center"/>
          </w:tcPr>
          <w:p w14:paraId="39958C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0749CD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0201981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29368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131FB4D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90754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2A56160">
        <w:trPr>
          <w:trHeight w:val="340" w:hRule="atLeast"/>
          <w:tblHeader/>
        </w:trPr>
        <w:tc>
          <w:tcPr>
            <w:tcW w:w="396" w:type="pct"/>
            <w:vMerge w:val="continue"/>
            <w:tcBorders>
              <w:bottom w:val="single" w:color="auto" w:sz="12" w:space="0"/>
            </w:tcBorders>
            <w:vAlign w:val="center"/>
          </w:tcPr>
          <w:p w14:paraId="50D82F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3452E77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295A02A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5AFEB5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1A00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3601E4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0B3B6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2325BCC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CE4E7A2">
        <w:trPr>
          <w:trHeight w:val="340" w:hRule="atLeast"/>
        </w:trPr>
        <w:tc>
          <w:tcPr>
            <w:tcW w:w="396" w:type="pct"/>
            <w:tcBorders>
              <w:top w:val="single" w:color="auto" w:sz="12" w:space="0"/>
              <w:tl2br w:val="nil"/>
              <w:tr2bl w:val="nil"/>
            </w:tcBorders>
            <w:vAlign w:val="center"/>
          </w:tcPr>
          <w:p w14:paraId="657E76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48B0E4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2EB67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046C1A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789F9C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3E662DA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2E7C37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23381A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93B5670">
        <w:trPr>
          <w:trHeight w:val="340" w:hRule="atLeast"/>
        </w:trPr>
        <w:tc>
          <w:tcPr>
            <w:tcW w:w="396" w:type="pct"/>
            <w:tcBorders>
              <w:tl2br w:val="nil"/>
              <w:tr2bl w:val="nil"/>
            </w:tcBorders>
            <w:vAlign w:val="center"/>
          </w:tcPr>
          <w:p w14:paraId="33C630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33644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01131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7DE02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7EEDA16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16807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17828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6DCF7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7F56FD0">
        <w:trPr>
          <w:trHeight w:val="340" w:hRule="atLeast"/>
        </w:trPr>
        <w:tc>
          <w:tcPr>
            <w:tcW w:w="396" w:type="pct"/>
            <w:tcBorders>
              <w:tl2br w:val="nil"/>
              <w:tr2bl w:val="nil"/>
            </w:tcBorders>
            <w:vAlign w:val="center"/>
          </w:tcPr>
          <w:p w14:paraId="380DA2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59E769D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1D549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DAE3F2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77668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943B12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16F1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6222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6866B66">
        <w:trPr>
          <w:trHeight w:val="340" w:hRule="atLeast"/>
        </w:trPr>
        <w:tc>
          <w:tcPr>
            <w:tcW w:w="396" w:type="pct"/>
            <w:tcBorders>
              <w:tl2br w:val="nil"/>
              <w:tr2bl w:val="nil"/>
            </w:tcBorders>
            <w:vAlign w:val="center"/>
          </w:tcPr>
          <w:p w14:paraId="3ED1C7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30295A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AA5B90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C304F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B08F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A9BC19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81303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1BCE3F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69A912">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必备仪器仪表供货表（如需要），见表15。</w:t>
      </w:r>
    </w:p>
    <w:p w14:paraId="652D8229">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453" w:name="_Toc64446030"/>
      <w:bookmarkStart w:id="454" w:name="_Toc978070789"/>
      <w:bookmarkStart w:id="455" w:name="_Toc434771608"/>
      <w:bookmarkStart w:id="456" w:name="_Toc849693338"/>
      <w:bookmarkStart w:id="457" w:name="_Toc2088944789"/>
      <w:bookmarkStart w:id="458" w:name="_Toc18977"/>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bookmarkStart w:id="459" w:name="_Toc491421132"/>
      <w:bookmarkStart w:id="460" w:name="_Toc906804217"/>
      <w:bookmarkStart w:id="461" w:name="_Toc289405215"/>
      <w:r>
        <w:rPr>
          <w:rFonts w:hint="eastAsia" w:ascii="黑体" w:hAnsi="黑体" w:eastAsia="黑体" w:cs="黑体"/>
          <w:sz w:val="21"/>
          <w:szCs w:val="21"/>
          <w:lang w:val="en-US" w:eastAsia="zh-CN"/>
        </w:rPr>
        <w:t xml:space="preserve">  </w:t>
      </w:r>
      <w:r>
        <w:rPr>
          <w:rFonts w:hint="eastAsia" w:ascii="黑体" w:hAnsi="黑体" w:eastAsia="黑体" w:cs="黑体"/>
          <w:b w:val="0"/>
          <w:bCs w:val="0"/>
          <w:kern w:val="2"/>
          <w:sz w:val="21"/>
          <w:szCs w:val="21"/>
          <w:lang w:val="en-US" w:eastAsia="zh-CN" w:bidi="ar"/>
        </w:rPr>
        <w:t>必备仪器仪表供货</w:t>
      </w:r>
      <w:r>
        <w:rPr>
          <w:rFonts w:hint="eastAsia" w:ascii="黑体" w:hAnsi="黑体" w:cs="黑体"/>
          <w:sz w:val="21"/>
          <w:szCs w:val="21"/>
          <w:lang w:val="en-US" w:eastAsia="zh-CN"/>
        </w:rPr>
        <w:t>表</w:t>
      </w:r>
      <w:bookmarkEnd w:id="459"/>
      <w:bookmarkEnd w:id="460"/>
      <w:bookmarkEnd w:id="461"/>
    </w:p>
    <w:bookmarkEnd w:id="453"/>
    <w:bookmarkEnd w:id="454"/>
    <w:bookmarkEnd w:id="455"/>
    <w:bookmarkEnd w:id="456"/>
    <w:bookmarkEnd w:id="457"/>
    <w:bookmarkEnd w:id="458"/>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166645BE">
        <w:trPr>
          <w:trHeight w:val="340" w:hRule="atLeast"/>
          <w:tblHeader/>
        </w:trPr>
        <w:tc>
          <w:tcPr>
            <w:tcW w:w="396" w:type="pct"/>
            <w:vMerge w:val="restart"/>
            <w:vAlign w:val="center"/>
          </w:tcPr>
          <w:p w14:paraId="6616F4E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23CDDB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1FA7C6F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005451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06F0DD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EF3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589A4615">
        <w:trPr>
          <w:trHeight w:val="340" w:hRule="atLeast"/>
          <w:tblHeader/>
        </w:trPr>
        <w:tc>
          <w:tcPr>
            <w:tcW w:w="396" w:type="pct"/>
            <w:vMerge w:val="continue"/>
            <w:tcBorders>
              <w:bottom w:val="single" w:color="auto" w:sz="12" w:space="0"/>
            </w:tcBorders>
            <w:vAlign w:val="center"/>
          </w:tcPr>
          <w:p w14:paraId="10D1B91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6DFEB03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6C46388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6056841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759BA1E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63EA01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9DF5D8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36E54B1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112B6C78">
        <w:trPr>
          <w:trHeight w:val="340" w:hRule="atLeast"/>
        </w:trPr>
        <w:tc>
          <w:tcPr>
            <w:tcW w:w="396" w:type="pct"/>
            <w:tcBorders>
              <w:top w:val="single" w:color="auto" w:sz="12" w:space="0"/>
              <w:tl2br w:val="nil"/>
              <w:tr2bl w:val="nil"/>
            </w:tcBorders>
            <w:vAlign w:val="center"/>
          </w:tcPr>
          <w:p w14:paraId="1779BA5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613D79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13AA9C4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11CFE7F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1B02546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728040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4707E56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74FE27A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2235E48D">
        <w:trPr>
          <w:trHeight w:val="340" w:hRule="atLeast"/>
        </w:trPr>
        <w:tc>
          <w:tcPr>
            <w:tcW w:w="396" w:type="pct"/>
            <w:tcBorders>
              <w:tl2br w:val="nil"/>
              <w:tr2bl w:val="nil"/>
            </w:tcBorders>
            <w:vAlign w:val="center"/>
          </w:tcPr>
          <w:p w14:paraId="3CB9D3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5A30871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4D1859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9A982D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36930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036D4CA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66BABAF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4D742E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B531E5D">
        <w:trPr>
          <w:trHeight w:val="340" w:hRule="atLeast"/>
        </w:trPr>
        <w:tc>
          <w:tcPr>
            <w:tcW w:w="396" w:type="pct"/>
            <w:tcBorders>
              <w:tl2br w:val="nil"/>
              <w:tr2bl w:val="nil"/>
            </w:tcBorders>
            <w:vAlign w:val="center"/>
          </w:tcPr>
          <w:p w14:paraId="584E7E5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0F84624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1275A0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56A2F1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3CC88A4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FAEE18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85B3C7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D3D23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BD4C3EC">
        <w:trPr>
          <w:trHeight w:val="340" w:hRule="atLeast"/>
        </w:trPr>
        <w:tc>
          <w:tcPr>
            <w:tcW w:w="396" w:type="pct"/>
            <w:tcBorders>
              <w:tl2br w:val="nil"/>
              <w:tr2bl w:val="nil"/>
            </w:tcBorders>
            <w:vAlign w:val="center"/>
          </w:tcPr>
          <w:p w14:paraId="1A4AD6B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0DEFD1B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9A5F02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697C44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425B19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20677AB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6B71DAE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18F7E32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720A8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7FAE33B0">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w:t>
      </w:r>
      <w:r>
        <w:rPr>
          <w:rFonts w:hint="eastAsia" w:ascii="宋体" w:hAnsi="宋体" w:eastAsia="宋体" w:cs="宋体"/>
          <w:b w:val="0"/>
          <w:bCs w:val="0"/>
          <w:color w:val="auto"/>
          <w:kern w:val="0"/>
          <w:sz w:val="21"/>
          <w:szCs w:val="21"/>
          <w:highlight w:val="none"/>
          <w:lang w:val="en-US" w:eastAsia="zh-CN"/>
        </w:rPr>
        <w:t>提供设计图样及资料表。设计图样及资料应符合</w:t>
      </w:r>
      <w:r>
        <w:rPr>
          <w:rFonts w:hint="default" w:ascii="Times New Roman" w:hAnsi="Times New Roman" w:eastAsia="宋体" w:cs="Times New Roman"/>
          <w:b w:val="0"/>
          <w:bCs w:val="0"/>
          <w:color w:val="auto"/>
          <w:kern w:val="0"/>
          <w:sz w:val="21"/>
          <w:szCs w:val="21"/>
          <w:highlight w:val="none"/>
          <w:lang w:val="en-US" w:eastAsia="zh-CN"/>
        </w:rPr>
        <w:t>表</w:t>
      </w:r>
      <w:r>
        <w:rPr>
          <w:rFonts w:hint="eastAsia" w:ascii="Times New Roman" w:hAnsi="Times New Roman" w:eastAsia="宋体" w:cs="Times New Roman"/>
          <w:b w:val="0"/>
          <w:bCs w:val="0"/>
          <w:color w:val="auto"/>
          <w:kern w:val="0"/>
          <w:sz w:val="21"/>
          <w:szCs w:val="21"/>
          <w:highlight w:val="none"/>
          <w:lang w:val="en-US" w:eastAsia="zh-CN"/>
        </w:rPr>
        <w:t>16的规定</w:t>
      </w:r>
      <w:r>
        <w:rPr>
          <w:rFonts w:hint="eastAsia" w:ascii="宋体" w:hAnsi="宋体" w:eastAsia="宋体" w:cs="宋体"/>
          <w:b w:val="0"/>
          <w:bCs w:val="0"/>
          <w:color w:val="auto"/>
          <w:kern w:val="0"/>
          <w:sz w:val="21"/>
          <w:szCs w:val="21"/>
          <w:highlight w:val="none"/>
          <w:lang w:val="en-US" w:eastAsia="zh-CN"/>
        </w:rPr>
        <w:t>。</w:t>
      </w:r>
    </w:p>
    <w:p w14:paraId="0CB228CE">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bookmarkStart w:id="462" w:name="_Toc1842965048"/>
      <w:bookmarkStart w:id="463" w:name="_Toc2111139093"/>
      <w:bookmarkStart w:id="464" w:name="_Toc1610808012"/>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eastAsia="zh-CN" w:bidi="ar"/>
        </w:rPr>
        <w:t>供应商</w:t>
      </w:r>
      <w:r>
        <w:rPr>
          <w:rFonts w:hint="eastAsia" w:ascii="黑体" w:hAnsi="黑体" w:eastAsia="黑体" w:cs="黑体"/>
          <w:b w:val="0"/>
          <w:kern w:val="2"/>
          <w:sz w:val="21"/>
          <w:szCs w:val="21"/>
          <w:lang w:bidi="ar"/>
        </w:rPr>
        <w:t>应提供的设计图</w:t>
      </w:r>
      <w:r>
        <w:rPr>
          <w:rFonts w:hint="eastAsia" w:ascii="黑体" w:hAnsi="黑体" w:eastAsia="黑体" w:cs="黑体"/>
          <w:b w:val="0"/>
          <w:kern w:val="2"/>
          <w:sz w:val="21"/>
          <w:szCs w:val="21"/>
          <w:lang w:val="en-US" w:eastAsia="zh-CN" w:bidi="ar"/>
        </w:rPr>
        <w:t>样</w:t>
      </w:r>
      <w:r>
        <w:rPr>
          <w:rFonts w:hint="eastAsia" w:ascii="黑体" w:hAnsi="黑体" w:eastAsia="黑体" w:cs="黑体"/>
          <w:b w:val="0"/>
          <w:kern w:val="2"/>
          <w:sz w:val="21"/>
          <w:szCs w:val="21"/>
          <w:lang w:bidi="ar"/>
        </w:rPr>
        <w:t>及资料一览</w:t>
      </w:r>
      <w:r>
        <w:rPr>
          <w:rFonts w:hint="eastAsia" w:ascii="黑体" w:hAnsi="黑体" w:cs="黑体"/>
          <w:sz w:val="21"/>
          <w:szCs w:val="21"/>
          <w:lang w:val="en-US" w:eastAsia="zh-CN"/>
        </w:rPr>
        <w:t>表</w:t>
      </w:r>
      <w:bookmarkEnd w:id="462"/>
      <w:bookmarkEnd w:id="463"/>
      <w:bookmarkEnd w:id="464"/>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310E73C6">
        <w:trPr>
          <w:trHeight w:val="340" w:hRule="atLeast"/>
          <w:tblHeader/>
          <w:jc w:val="center"/>
        </w:trPr>
        <w:tc>
          <w:tcPr>
            <w:tcW w:w="2274" w:type="pct"/>
            <w:vMerge w:val="restart"/>
            <w:shd w:val="clear" w:color="auto" w:fill="auto"/>
            <w:noWrap/>
            <w:vAlign w:val="center"/>
          </w:tcPr>
          <w:p w14:paraId="03D971D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4FF3671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71440E2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6EBA7BDB">
        <w:trPr>
          <w:trHeight w:val="340" w:hRule="atLeast"/>
          <w:tblHeader/>
          <w:jc w:val="center"/>
        </w:trPr>
        <w:tc>
          <w:tcPr>
            <w:tcW w:w="2274" w:type="pct"/>
            <w:vMerge w:val="continue"/>
            <w:tcBorders>
              <w:tl2br w:val="nil"/>
              <w:tr2bl w:val="nil"/>
            </w:tcBorders>
            <w:shd w:val="clear" w:color="auto" w:fill="auto"/>
            <w:noWrap/>
            <w:vAlign w:val="center"/>
          </w:tcPr>
          <w:p w14:paraId="24B69373">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6EC9678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4AFBD24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073A6002">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6F61EAD">
        <w:trPr>
          <w:trHeight w:val="340" w:hRule="atLeast"/>
          <w:jc w:val="center"/>
        </w:trPr>
        <w:tc>
          <w:tcPr>
            <w:tcW w:w="2274" w:type="pct"/>
            <w:tcBorders>
              <w:top w:val="single" w:color="auto" w:sz="12" w:space="0"/>
              <w:tl2br w:val="nil"/>
              <w:tr2bl w:val="nil"/>
            </w:tcBorders>
            <w:shd w:val="clear" w:color="auto" w:fill="auto"/>
            <w:noWrap/>
            <w:vAlign w:val="center"/>
          </w:tcPr>
          <w:p w14:paraId="3B7025EF">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637697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318F040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07638CF3">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A2B6B09">
        <w:trPr>
          <w:trHeight w:val="340" w:hRule="atLeast"/>
          <w:jc w:val="center"/>
        </w:trPr>
        <w:tc>
          <w:tcPr>
            <w:tcW w:w="2274" w:type="pct"/>
            <w:tcBorders>
              <w:tl2br w:val="nil"/>
              <w:tr2bl w:val="nil"/>
            </w:tcBorders>
            <w:shd w:val="clear" w:color="auto" w:fill="auto"/>
            <w:noWrap/>
            <w:vAlign w:val="center"/>
          </w:tcPr>
          <w:p w14:paraId="68C1E6D6">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6FC30DB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6D2BD75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1B96A32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8EE20A4">
        <w:trPr>
          <w:trHeight w:val="340" w:hRule="atLeast"/>
          <w:jc w:val="center"/>
        </w:trPr>
        <w:tc>
          <w:tcPr>
            <w:tcW w:w="2274" w:type="pct"/>
            <w:tcBorders>
              <w:tl2br w:val="nil"/>
              <w:tr2bl w:val="nil"/>
            </w:tcBorders>
            <w:shd w:val="clear" w:color="auto" w:fill="auto"/>
            <w:noWrap/>
            <w:vAlign w:val="center"/>
          </w:tcPr>
          <w:p w14:paraId="7E05221C">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6A2BF2A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78BBB4A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638E7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C7E9B9C">
        <w:trPr>
          <w:trHeight w:val="340" w:hRule="atLeast"/>
          <w:jc w:val="center"/>
        </w:trPr>
        <w:tc>
          <w:tcPr>
            <w:tcW w:w="2274" w:type="pct"/>
            <w:tcBorders>
              <w:tl2br w:val="nil"/>
              <w:tr2bl w:val="nil"/>
            </w:tcBorders>
            <w:shd w:val="clear" w:color="auto" w:fill="auto"/>
            <w:noWrap/>
            <w:vAlign w:val="center"/>
          </w:tcPr>
          <w:p w14:paraId="062FCA44">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1AAA13EB">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EC933C1">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EFF0CC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68D286A">
        <w:trPr>
          <w:trHeight w:val="340" w:hRule="atLeast"/>
          <w:jc w:val="center"/>
        </w:trPr>
        <w:tc>
          <w:tcPr>
            <w:tcW w:w="2274" w:type="pct"/>
            <w:tcBorders>
              <w:tl2br w:val="nil"/>
              <w:tr2bl w:val="nil"/>
            </w:tcBorders>
            <w:shd w:val="clear" w:color="auto" w:fill="auto"/>
            <w:noWrap/>
            <w:vAlign w:val="center"/>
          </w:tcPr>
          <w:p w14:paraId="4A05C2DC">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6713620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182A4DE">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40C3C7A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F273E73">
        <w:trPr>
          <w:trHeight w:val="340" w:hRule="atLeast"/>
          <w:jc w:val="center"/>
        </w:trPr>
        <w:tc>
          <w:tcPr>
            <w:tcW w:w="2274" w:type="pct"/>
            <w:tcBorders>
              <w:tl2br w:val="nil"/>
              <w:tr2bl w:val="nil"/>
            </w:tcBorders>
            <w:shd w:val="clear" w:color="auto" w:fill="auto"/>
            <w:noWrap/>
            <w:vAlign w:val="center"/>
          </w:tcPr>
          <w:p w14:paraId="5D870571">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64F4869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4BD2F21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24DCAC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5E9845E">
        <w:trPr>
          <w:trHeight w:val="340" w:hRule="atLeast"/>
          <w:jc w:val="center"/>
        </w:trPr>
        <w:tc>
          <w:tcPr>
            <w:tcW w:w="2274" w:type="pct"/>
            <w:tcBorders>
              <w:tl2br w:val="nil"/>
              <w:tr2bl w:val="nil"/>
            </w:tcBorders>
            <w:shd w:val="clear" w:color="auto" w:fill="auto"/>
            <w:noWrap/>
            <w:vAlign w:val="center"/>
          </w:tcPr>
          <w:p w14:paraId="7AB3C546">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41ED9F3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097B0C26">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CA5C5FC">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38AABC59">
        <w:trPr>
          <w:trHeight w:val="340" w:hRule="atLeast"/>
          <w:jc w:val="center"/>
        </w:trPr>
        <w:tc>
          <w:tcPr>
            <w:tcW w:w="2274" w:type="pct"/>
            <w:tcBorders>
              <w:tl2br w:val="nil"/>
              <w:tr2bl w:val="nil"/>
            </w:tcBorders>
            <w:shd w:val="clear" w:color="auto" w:fill="auto"/>
            <w:noWrap/>
            <w:vAlign w:val="center"/>
          </w:tcPr>
          <w:p w14:paraId="73EF261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2DA0613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71116ED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1D3CC978">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437A877E">
        <w:trPr>
          <w:trHeight w:val="340" w:hRule="atLeast"/>
          <w:jc w:val="center"/>
        </w:trPr>
        <w:tc>
          <w:tcPr>
            <w:tcW w:w="2274" w:type="pct"/>
            <w:tcBorders>
              <w:bottom w:val="single" w:color="auto" w:sz="12" w:space="0"/>
              <w:tl2br w:val="nil"/>
              <w:tr2bl w:val="nil"/>
            </w:tcBorders>
            <w:shd w:val="clear" w:color="auto" w:fill="auto"/>
            <w:noWrap/>
            <w:vAlign w:val="center"/>
          </w:tcPr>
          <w:p w14:paraId="5DB2CF73">
            <w:pPr>
              <w:pStyle w:val="29"/>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369E229E">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4AA0FC2D">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7D6270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80FDD75">
        <w:trPr>
          <w:trHeight w:val="340" w:hRule="atLeast"/>
          <w:jc w:val="center"/>
        </w:trPr>
        <w:tc>
          <w:tcPr>
            <w:tcW w:w="5000" w:type="pct"/>
            <w:gridSpan w:val="4"/>
            <w:tcBorders>
              <w:top w:val="single" w:color="auto" w:sz="12" w:space="0"/>
            </w:tcBorders>
            <w:shd w:val="clear" w:color="auto" w:fill="auto"/>
            <w:noWrap/>
            <w:vAlign w:val="center"/>
          </w:tcPr>
          <w:p w14:paraId="02BF498B">
            <w:pPr>
              <w:keepNext w:val="0"/>
              <w:keepLines w:val="0"/>
              <w:widowControl/>
              <w:suppressLineNumbers w:val="0"/>
              <w:spacing w:before="0" w:beforeAutospacing="0" w:after="0" w:afterAutospacing="0" w:line="240" w:lineRule="exact"/>
              <w:ind w:left="0" w:right="0" w:firstLine="360" w:firstLineChars="200"/>
              <w:jc w:val="left"/>
              <w:outlineLvl w:val="9"/>
              <w:rPr>
                <w:rFonts w:hint="eastAsia" w:ascii="宋体" w:hAnsi="宋体" w:cs="宋体"/>
                <w:color w:val="000000"/>
                <w:kern w:val="0"/>
                <w:sz w:val="18"/>
                <w:szCs w:val="18"/>
              </w:rPr>
            </w:pPr>
            <w:r>
              <w:rPr>
                <w:rFonts w:hint="eastAsia" w:ascii="黑体" w:hAnsi="黑体" w:eastAsia="黑体" w:cs="黑体"/>
                <w:color w:val="auto"/>
                <w:kern w:val="0"/>
                <w:sz w:val="18"/>
                <w:szCs w:val="18"/>
                <w:highlight w:val="none"/>
                <w:lang w:val="en-US" w:eastAsia="zh-CN"/>
              </w:rPr>
              <w:t>注：</w:t>
            </w:r>
            <w:r>
              <w:rPr>
                <w:rFonts w:hint="eastAsia" w:ascii="宋体" w:hAnsi="宋体" w:cs="宋体"/>
                <w:color w:val="auto"/>
                <w:kern w:val="0"/>
                <w:sz w:val="18"/>
                <w:szCs w:val="18"/>
                <w:highlight w:val="none"/>
                <w:lang w:val="en-US" w:eastAsia="zh-CN"/>
              </w:rPr>
              <w:t>要求为中文版本。</w:t>
            </w:r>
          </w:p>
        </w:tc>
      </w:tr>
    </w:tbl>
    <w:p w14:paraId="1C79C6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465" w:name="_Toc7742"/>
      <w:bookmarkStart w:id="466" w:name="_Toc31476"/>
      <w:bookmarkStart w:id="467" w:name="_Toc1993544254"/>
      <w:bookmarkStart w:id="468" w:name="_Toc16621"/>
      <w:bookmarkStart w:id="469" w:name="_Toc499293065"/>
      <w:bookmarkStart w:id="470" w:name="_Toc210996942"/>
      <w:bookmarkStart w:id="471" w:name="_Toc1681071017"/>
      <w:bookmarkStart w:id="472" w:name="_Toc30548"/>
      <w:bookmarkStart w:id="473" w:name="_Toc18375"/>
      <w:bookmarkStart w:id="474" w:name="_Toc21622"/>
      <w:bookmarkStart w:id="475" w:name="_Toc2110482582"/>
      <w:bookmarkStart w:id="476" w:name="_Toc1340355480"/>
      <w:r>
        <w:rPr>
          <w:rFonts w:hint="eastAsia" w:ascii="黑体" w:hAnsi="黑体" w:eastAsia="黑体" w:cs="黑体"/>
          <w:b w:val="0"/>
          <w:bCs w:val="0"/>
          <w:kern w:val="0"/>
          <w:sz w:val="21"/>
          <w:szCs w:val="21"/>
          <w:highlight w:val="none"/>
          <w:lang w:val="en-US" w:eastAsia="zh-CN"/>
        </w:rPr>
        <w:t>技术参数和性能要求</w:t>
      </w:r>
      <w:bookmarkEnd w:id="465"/>
      <w:bookmarkEnd w:id="466"/>
      <w:bookmarkEnd w:id="467"/>
      <w:bookmarkEnd w:id="468"/>
      <w:bookmarkEnd w:id="469"/>
      <w:bookmarkEnd w:id="470"/>
      <w:bookmarkEnd w:id="471"/>
      <w:bookmarkEnd w:id="472"/>
      <w:bookmarkEnd w:id="473"/>
      <w:bookmarkEnd w:id="474"/>
      <w:bookmarkEnd w:id="475"/>
      <w:bookmarkEnd w:id="476"/>
    </w:p>
    <w:p w14:paraId="26768B7B">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通则</w:t>
      </w:r>
    </w:p>
    <w:p w14:paraId="1A163B74">
      <w:pPr>
        <w:spacing w:line="360" w:lineRule="auto"/>
        <w:ind w:firstLine="420" w:firstLineChars="200"/>
        <w:rPr>
          <w:rFonts w:hint="eastAsia" w:ascii="宋体" w:hAnsi="宋体"/>
          <w:szCs w:val="24"/>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应要求</w:t>
      </w:r>
      <w:r>
        <w:rPr>
          <w:rFonts w:hint="eastAsia" w:ascii="宋体" w:hAnsi="宋体"/>
          <w:szCs w:val="24"/>
          <w:highlight w:val="none"/>
          <w:lang w:val="en-US" w:eastAsia="zh-CN"/>
        </w:rPr>
        <w:t>供应商勾选和填写</w:t>
      </w:r>
      <w:r>
        <w:rPr>
          <w:rFonts w:hint="eastAsia" w:ascii="宋体" w:hAnsi="宋体" w:eastAsia="宋体" w:cs="宋体"/>
          <w:szCs w:val="24"/>
          <w:highlight w:val="none"/>
        </w:rPr>
        <w:t>表</w:t>
      </w:r>
      <w:r>
        <w:rPr>
          <w:rFonts w:hint="eastAsia" w:ascii="Times New Roman Regular" w:hAnsi="Times New Roman Regular" w:eastAsia="宋体" w:cs="Times New Roman Regular"/>
          <w:szCs w:val="24"/>
          <w:highlight w:val="none"/>
          <w:lang w:val="en-US" w:eastAsia="zh-CN"/>
        </w:rPr>
        <w:t>17</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eastAsia="zh-CN"/>
        </w:rPr>
        <w:t>应</w:t>
      </w:r>
      <w:r>
        <w:rPr>
          <w:rFonts w:hint="eastAsia" w:ascii="宋体" w:hAnsi="宋体" w:eastAsia="宋体" w:cs="宋体"/>
          <w:szCs w:val="24"/>
          <w:highlight w:val="none"/>
        </w:rPr>
        <w:t>填写表</w:t>
      </w:r>
      <w:r>
        <w:rPr>
          <w:rFonts w:hint="eastAsia" w:ascii="Times New Roman Regular" w:hAnsi="Times New Roman Regular" w:eastAsia="宋体" w:cs="Times New Roman Regular"/>
          <w:szCs w:val="24"/>
          <w:highlight w:val="none"/>
          <w:lang w:val="en-US" w:eastAsia="zh-CN"/>
        </w:rPr>
        <w:t>20</w:t>
      </w:r>
      <w:r>
        <w:rPr>
          <w:rFonts w:hint="eastAsia" w:ascii="宋体" w:hAnsi="宋体" w:eastAsia="宋体" w:cs="宋体"/>
          <w:szCs w:val="24"/>
          <w:highlight w:val="none"/>
        </w:rPr>
        <w:t>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w:t>
      </w:r>
      <w:r>
        <w:rPr>
          <w:rFonts w:hint="eastAsia" w:ascii="宋体" w:hAnsi="宋体" w:eastAsia="宋体" w:cs="宋体"/>
          <w:szCs w:val="24"/>
          <w:highlight w:val="none"/>
          <w:lang w:val="en-US" w:eastAsia="zh-CN"/>
        </w:rPr>
        <w:t>“无偏差”</w:t>
      </w:r>
      <w:r>
        <w:rPr>
          <w:rFonts w:hint="eastAsia" w:ascii="宋体" w:hAnsi="宋体"/>
          <w:szCs w:val="24"/>
          <w:highlight w:val="none"/>
          <w:lang w:val="en-US" w:eastAsia="zh-CN"/>
        </w:rPr>
        <w:t>。</w:t>
      </w:r>
    </w:p>
    <w:p w14:paraId="193D2EF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电缆结构参数</w:t>
      </w:r>
    </w:p>
    <w:p w14:paraId="4C2D7F8A">
      <w:pPr>
        <w:spacing w:line="360" w:lineRule="auto"/>
        <w:ind w:firstLine="420" w:firstLineChars="200"/>
        <w:rPr>
          <w:rFonts w:hint="eastAsia" w:ascii="宋体" w:hAnsi="宋体" w:eastAsia="宋体" w:cs="宋体"/>
          <w:szCs w:val="24"/>
          <w:highlight w:val="none"/>
        </w:rPr>
      </w:pPr>
      <w:r>
        <w:rPr>
          <w:rFonts w:hint="eastAsia" w:ascii="宋体" w:hAnsi="宋体"/>
          <w:szCs w:val="24"/>
          <w:highlight w:val="none"/>
          <w:lang w:val="en-US" w:eastAsia="zh-CN"/>
        </w:rPr>
        <w:t>电缆</w:t>
      </w:r>
      <w:r>
        <w:rPr>
          <w:rFonts w:hint="eastAsia" w:ascii="宋体" w:hAnsi="宋体"/>
          <w:szCs w:val="24"/>
          <w:highlight w:val="none"/>
        </w:rPr>
        <w:t>结构参数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17</w:t>
      </w:r>
      <w:r>
        <w:rPr>
          <w:rFonts w:hint="eastAsia" w:ascii="宋体" w:hAnsi="宋体" w:eastAsia="宋体" w:cs="宋体"/>
          <w:szCs w:val="24"/>
          <w:highlight w:val="none"/>
        </w:rPr>
        <w:t>。</w:t>
      </w:r>
    </w:p>
    <w:p w14:paraId="1ED83831">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bookmarkStart w:id="477" w:name="_Toc83932690"/>
      <w:bookmarkStart w:id="478" w:name="_Toc46752407"/>
      <w:bookmarkStart w:id="479" w:name="_Toc1623046955"/>
      <w:r>
        <w:rPr>
          <w:rFonts w:hint="eastAsia" w:ascii="黑体" w:hAnsi="黑体" w:eastAsia="黑体" w:cs="黑体"/>
          <w:sz w:val="21"/>
          <w:szCs w:val="21"/>
          <w:lang w:val="en-US" w:eastAsia="zh-CN"/>
        </w:rPr>
        <w:t xml:space="preserve">  </w:t>
      </w:r>
      <w:r>
        <w:rPr>
          <w:rFonts w:hint="eastAsia" w:ascii="黑体" w:hAnsi="黑体" w:eastAsia="黑体" w:cs="黑体"/>
          <w:b w:val="0"/>
          <w:kern w:val="0"/>
          <w:sz w:val="21"/>
          <w:szCs w:val="21"/>
          <w:lang w:eastAsia="zh-CN" w:bidi="ar"/>
        </w:rPr>
        <w:t>电缆</w:t>
      </w:r>
      <w:r>
        <w:rPr>
          <w:rFonts w:hint="eastAsia" w:ascii="黑体" w:hAnsi="黑体" w:eastAsia="黑体" w:cs="黑体"/>
          <w:b w:val="0"/>
          <w:kern w:val="0"/>
          <w:sz w:val="21"/>
          <w:szCs w:val="21"/>
          <w:lang w:bidi="ar"/>
        </w:rPr>
        <w:t>结构参数</w:t>
      </w:r>
      <w:r>
        <w:rPr>
          <w:rFonts w:hint="eastAsia" w:ascii="黑体" w:hAnsi="黑体" w:cs="黑体"/>
          <w:sz w:val="21"/>
          <w:szCs w:val="21"/>
          <w:lang w:val="en-US" w:eastAsia="zh-CN"/>
        </w:rPr>
        <w:t>表</w:t>
      </w:r>
      <w:bookmarkEnd w:id="477"/>
      <w:bookmarkEnd w:id="478"/>
      <w:bookmarkEnd w:id="479"/>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960"/>
        <w:gridCol w:w="1700"/>
        <w:gridCol w:w="766"/>
        <w:gridCol w:w="768"/>
        <w:gridCol w:w="331"/>
        <w:gridCol w:w="722"/>
        <w:gridCol w:w="59"/>
        <w:gridCol w:w="815"/>
        <w:gridCol w:w="1340"/>
        <w:gridCol w:w="1520"/>
      </w:tblGrid>
      <w:tr w14:paraId="3D4BAC45">
        <w:trPr>
          <w:cantSplit/>
          <w:trHeight w:val="340" w:hRule="atLeast"/>
          <w:tblHeader/>
          <w:jc w:val="center"/>
        </w:trPr>
        <w:tc>
          <w:tcPr>
            <w:tcW w:w="308" w:type="pct"/>
            <w:tcBorders>
              <w:bottom w:val="single" w:color="auto" w:sz="12" w:space="0"/>
            </w:tcBorders>
            <w:vAlign w:val="center"/>
          </w:tcPr>
          <w:p w14:paraId="0B75A5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390" w:type="pct"/>
            <w:gridSpan w:val="2"/>
            <w:tcBorders>
              <w:bottom w:val="single" w:color="auto" w:sz="12" w:space="0"/>
            </w:tcBorders>
            <w:shd w:val="clear" w:color="auto" w:fill="auto"/>
            <w:vAlign w:val="center"/>
          </w:tcPr>
          <w:p w14:paraId="34740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400" w:type="pct"/>
            <w:tcBorders>
              <w:bottom w:val="single" w:color="auto" w:sz="12" w:space="0"/>
            </w:tcBorders>
            <w:shd w:val="clear" w:color="auto" w:fill="auto"/>
            <w:vAlign w:val="center"/>
          </w:tcPr>
          <w:p w14:paraId="5FFA2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408" w:type="pct"/>
            <w:gridSpan w:val="5"/>
            <w:tcBorders>
              <w:bottom w:val="single" w:color="auto" w:sz="12" w:space="0"/>
            </w:tcBorders>
            <w:shd w:val="clear" w:color="auto" w:fill="auto"/>
            <w:vAlign w:val="center"/>
          </w:tcPr>
          <w:p w14:paraId="4F78F2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00" w:type="pct"/>
            <w:tcBorders>
              <w:bottom w:val="single" w:color="auto" w:sz="12" w:space="0"/>
            </w:tcBorders>
            <w:vAlign w:val="center"/>
          </w:tcPr>
          <w:p w14:paraId="64B30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792" w:type="pct"/>
            <w:tcBorders>
              <w:bottom w:val="single" w:color="auto" w:sz="12" w:space="0"/>
            </w:tcBorders>
            <w:shd w:val="clear" w:color="auto" w:fill="auto"/>
            <w:vAlign w:val="center"/>
          </w:tcPr>
          <w:p w14:paraId="50E3B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66E8430C">
        <w:trPr>
          <w:cantSplit/>
          <w:trHeight w:val="340" w:hRule="atLeast"/>
          <w:jc w:val="center"/>
        </w:trPr>
        <w:tc>
          <w:tcPr>
            <w:tcW w:w="308" w:type="pct"/>
            <w:tcBorders>
              <w:top w:val="single" w:color="auto" w:sz="12" w:space="0"/>
              <w:left w:val="single" w:color="auto" w:sz="12" w:space="0"/>
            </w:tcBorders>
            <w:vAlign w:val="center"/>
          </w:tcPr>
          <w:p w14:paraId="36F3F2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w:t>
            </w:r>
          </w:p>
        </w:tc>
        <w:tc>
          <w:tcPr>
            <w:tcW w:w="1390" w:type="pct"/>
            <w:gridSpan w:val="2"/>
            <w:tcBorders>
              <w:top w:val="single" w:color="auto" w:sz="12" w:space="0"/>
            </w:tcBorders>
            <w:shd w:val="clear" w:color="auto" w:fill="auto"/>
            <w:vAlign w:val="center"/>
          </w:tcPr>
          <w:p w14:paraId="307F1F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400" w:type="pct"/>
            <w:tcBorders>
              <w:top w:val="single" w:color="auto" w:sz="12" w:space="0"/>
              <w:bottom w:val="single" w:color="auto" w:sz="4" w:space="0"/>
              <w:right w:val="single" w:color="auto" w:sz="12" w:space="0"/>
            </w:tcBorders>
            <w:shd w:val="clear" w:color="auto" w:fill="auto"/>
            <w:vAlign w:val="center"/>
          </w:tcPr>
          <w:p w14:paraId="6755FE86">
            <w:pPr>
              <w:keepNext w:val="0"/>
              <w:keepLines w:val="0"/>
              <w:suppressLineNumbers w:val="0"/>
              <w:topLinePunct w:val="0"/>
              <w:snapToGrid/>
              <w:spacing w:before="0" w:beforeAutospacing="0" w:after="0" w:afterAutospacing="0" w:line="240" w:lineRule="auto"/>
              <w:ind w:left="0" w:right="0"/>
              <w:jc w:val="left"/>
              <w:rPr>
                <w:rFonts w:hint="default" w:ascii="Times New Roman Regular" w:hAnsi="Times New Roman Regular" w:cs="Times New Roman Regular"/>
                <w:sz w:val="18"/>
                <w:szCs w:val="18"/>
                <w:highlight w:val="none"/>
                <w:lang w:val="en-US" w:eastAsia="zh-CN"/>
              </w:rPr>
            </w:pPr>
          </w:p>
        </w:tc>
        <w:tc>
          <w:tcPr>
            <w:tcW w:w="1408" w:type="pct"/>
            <w:gridSpan w:val="5"/>
            <w:tcBorders>
              <w:top w:val="single" w:color="auto" w:sz="12" w:space="0"/>
              <w:bottom w:val="single" w:color="auto" w:sz="4" w:space="0"/>
              <w:right w:val="single" w:color="auto" w:sz="12" w:space="0"/>
            </w:tcBorders>
            <w:shd w:val="clear" w:color="auto" w:fill="auto"/>
            <w:vAlign w:val="center"/>
          </w:tcPr>
          <w:p w14:paraId="7BF4C4D1">
            <w:pPr>
              <w:keepNext w:val="0"/>
              <w:keepLines w:val="0"/>
              <w:suppressLineNumbers w:val="0"/>
              <w:topLinePunct w:val="0"/>
              <w:snapToGrid/>
              <w:spacing w:before="0" w:beforeAutospacing="0" w:after="0" w:afterAutospacing="0" w:line="240" w:lineRule="auto"/>
              <w:ind w:left="0" w:right="0"/>
              <w:jc w:val="center"/>
              <w:rPr>
                <w:rFonts w:hint="default" w:ascii="Times New Roman Regular" w:hAnsi="Times New Roman Regular" w:cs="Times New Roman Regular" w:eastAsiaTheme="minorEastAsia"/>
                <w:spacing w:val="-2"/>
                <w:sz w:val="18"/>
                <w:szCs w:val="18"/>
                <w:lang w:val="en-US" w:eastAsia="zh-CN"/>
              </w:rPr>
            </w:pPr>
            <w:r>
              <w:rPr>
                <w:rFonts w:hint="eastAsia" w:ascii="Times New Roman Regular" w:hAnsi="Times New Roman Regular" w:cs="Times New Roman Regular"/>
                <w:spacing w:val="-2"/>
                <w:sz w:val="18"/>
                <w:szCs w:val="18"/>
                <w:lang w:val="en-US" w:eastAsia="zh-CN"/>
              </w:rPr>
              <w:t>表A.1</w:t>
            </w:r>
          </w:p>
        </w:tc>
        <w:tc>
          <w:tcPr>
            <w:tcW w:w="700" w:type="pct"/>
            <w:tcBorders>
              <w:top w:val="single" w:color="auto" w:sz="12" w:space="0"/>
              <w:bottom w:val="single" w:color="auto" w:sz="4" w:space="0"/>
              <w:right w:val="single" w:color="auto" w:sz="12" w:space="0"/>
            </w:tcBorders>
            <w:shd w:val="clear" w:color="auto" w:fill="auto"/>
            <w:vAlign w:val="center"/>
          </w:tcPr>
          <w:p w14:paraId="2D5D95E0">
            <w:pPr>
              <w:keepNext w:val="0"/>
              <w:keepLines w:val="0"/>
              <w:suppressLineNumbers w:val="0"/>
              <w:topLinePunct w:val="0"/>
              <w:snapToGrid/>
              <w:spacing w:before="0" w:beforeAutospacing="0" w:after="0" w:afterAutospacing="0" w:line="240" w:lineRule="auto"/>
              <w:ind w:left="0" w:right="0"/>
              <w:jc w:val="center"/>
              <w:rPr>
                <w:rFonts w:hint="default" w:ascii="Times New Roman Regular" w:hAnsi="Times New Roman Regular" w:cs="Times New Roman Regular"/>
                <w:spacing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op w:val="single" w:color="auto" w:sz="12" w:space="0"/>
              <w:bottom w:val="single" w:color="auto" w:sz="4" w:space="0"/>
              <w:right w:val="single" w:color="auto" w:sz="12" w:space="0"/>
            </w:tcBorders>
            <w:shd w:val="clear" w:color="auto" w:fill="auto"/>
            <w:vAlign w:val="center"/>
          </w:tcPr>
          <w:p w14:paraId="7149610B">
            <w:pPr>
              <w:keepNext w:val="0"/>
              <w:keepLines w:val="0"/>
              <w:suppressLineNumbers w:val="0"/>
              <w:topLinePunct w:val="0"/>
              <w:snapToGrid/>
              <w:spacing w:before="0" w:beforeAutospacing="0" w:after="0" w:afterAutospacing="0" w:line="240" w:lineRule="auto"/>
              <w:ind w:left="0" w:right="0"/>
              <w:jc w:val="center"/>
              <w:rPr>
                <w:rFonts w:hint="default" w:ascii="Times New Roman Regular" w:hAnsi="Times New Roman Regular" w:cs="Times New Roman Regular"/>
                <w:spacing w:val="-2"/>
                <w:sz w:val="18"/>
                <w:szCs w:val="18"/>
              </w:rPr>
            </w:pPr>
          </w:p>
        </w:tc>
      </w:tr>
      <w:tr w14:paraId="6760C181">
        <w:trPr>
          <w:cantSplit/>
          <w:trHeight w:val="340" w:hRule="atLeast"/>
          <w:jc w:val="center"/>
        </w:trPr>
        <w:tc>
          <w:tcPr>
            <w:tcW w:w="308" w:type="pct"/>
            <w:vMerge w:val="restart"/>
            <w:tcBorders>
              <w:tl2br w:val="nil"/>
              <w:tr2bl w:val="nil"/>
            </w:tcBorders>
            <w:vAlign w:val="center"/>
          </w:tcPr>
          <w:p w14:paraId="275419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2</w:t>
            </w:r>
          </w:p>
        </w:tc>
        <w:tc>
          <w:tcPr>
            <w:tcW w:w="502" w:type="pct"/>
            <w:vMerge w:val="restart"/>
            <w:tcBorders>
              <w:tl2br w:val="nil"/>
              <w:tr2bl w:val="nil"/>
            </w:tcBorders>
            <w:shd w:val="clear" w:color="auto" w:fill="auto"/>
            <w:vAlign w:val="center"/>
          </w:tcPr>
          <w:p w14:paraId="028809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导体</w:t>
            </w:r>
          </w:p>
        </w:tc>
        <w:tc>
          <w:tcPr>
            <w:tcW w:w="888" w:type="pct"/>
            <w:vMerge w:val="restart"/>
            <w:tcBorders>
              <w:tl2br w:val="nil"/>
              <w:tr2bl w:val="nil"/>
            </w:tcBorders>
            <w:shd w:val="clear" w:color="auto" w:fill="auto"/>
            <w:vAlign w:val="center"/>
          </w:tcPr>
          <w:p w14:paraId="556238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00" w:type="pct"/>
            <w:tcBorders>
              <w:tl2br w:val="nil"/>
              <w:tr2bl w:val="nil"/>
            </w:tcBorders>
            <w:shd w:val="clear" w:color="auto" w:fill="auto"/>
            <w:vAlign w:val="center"/>
          </w:tcPr>
          <w:p w14:paraId="3C257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41E4FC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铜</w:t>
            </w:r>
            <w:r>
              <w:rPr>
                <w:rFonts w:hint="default" w:ascii="Times New Roman Regular" w:hAnsi="Times New Roman Regular" w:cs="Times New Roman Regular"/>
                <w:sz w:val="18"/>
                <w:szCs w:val="18"/>
                <w:highlight w:val="none"/>
                <w:lang w:val="en-US" w:eastAsia="zh-CN"/>
              </w:rPr>
              <w:t>导体</w:t>
            </w:r>
          </w:p>
        </w:tc>
        <w:tc>
          <w:tcPr>
            <w:tcW w:w="700" w:type="pct"/>
            <w:tcBorders>
              <w:tl2br w:val="nil"/>
              <w:tr2bl w:val="nil"/>
            </w:tcBorders>
            <w:shd w:val="clear" w:color="auto" w:fill="auto"/>
            <w:vAlign w:val="center"/>
          </w:tcPr>
          <w:p w14:paraId="041C13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2ABA1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20EF6C6">
        <w:trPr>
          <w:cantSplit/>
          <w:trHeight w:val="340" w:hRule="atLeast"/>
          <w:jc w:val="center"/>
        </w:trPr>
        <w:tc>
          <w:tcPr>
            <w:tcW w:w="308" w:type="pct"/>
            <w:vMerge w:val="continue"/>
            <w:tcBorders>
              <w:tl2br w:val="nil"/>
              <w:tr2bl w:val="nil"/>
            </w:tcBorders>
            <w:vAlign w:val="center"/>
          </w:tcPr>
          <w:p w14:paraId="2DFEEB7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276A19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774654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0" w:type="pct"/>
            <w:tcBorders>
              <w:tl2br w:val="nil"/>
              <w:tr2bl w:val="nil"/>
            </w:tcBorders>
            <w:shd w:val="clear" w:color="auto" w:fill="auto"/>
            <w:vAlign w:val="center"/>
          </w:tcPr>
          <w:p w14:paraId="5E4F8F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5F79115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铝导体</w:t>
            </w:r>
          </w:p>
        </w:tc>
        <w:tc>
          <w:tcPr>
            <w:tcW w:w="700" w:type="pct"/>
            <w:tcBorders>
              <w:tl2br w:val="nil"/>
              <w:tr2bl w:val="nil"/>
            </w:tcBorders>
            <w:shd w:val="clear" w:color="auto" w:fill="auto"/>
            <w:vAlign w:val="center"/>
          </w:tcPr>
          <w:p w14:paraId="7698C6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621BDA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331F876">
        <w:trPr>
          <w:cantSplit/>
          <w:trHeight w:val="340" w:hRule="atLeast"/>
          <w:jc w:val="center"/>
        </w:trPr>
        <w:tc>
          <w:tcPr>
            <w:tcW w:w="308" w:type="pct"/>
            <w:vMerge w:val="continue"/>
            <w:tcBorders>
              <w:tl2br w:val="nil"/>
              <w:tr2bl w:val="nil"/>
            </w:tcBorders>
            <w:vAlign w:val="center"/>
          </w:tcPr>
          <w:p w14:paraId="15034E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66691A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restart"/>
            <w:tcBorders>
              <w:tl2br w:val="nil"/>
              <w:tr2bl w:val="nil"/>
            </w:tcBorders>
            <w:shd w:val="clear" w:color="auto" w:fill="auto"/>
            <w:vAlign w:val="center"/>
          </w:tcPr>
          <w:p w14:paraId="46BC6D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结构</w:t>
            </w:r>
          </w:p>
        </w:tc>
        <w:tc>
          <w:tcPr>
            <w:tcW w:w="400" w:type="pct"/>
            <w:tcBorders>
              <w:tl2br w:val="nil"/>
              <w:tr2bl w:val="nil"/>
            </w:tcBorders>
            <w:shd w:val="clear" w:color="auto" w:fill="auto"/>
            <w:vAlign w:val="center"/>
          </w:tcPr>
          <w:p w14:paraId="19259A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5716A79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紧压圆形</w:t>
            </w:r>
          </w:p>
        </w:tc>
        <w:tc>
          <w:tcPr>
            <w:tcW w:w="700" w:type="pct"/>
            <w:tcBorders>
              <w:tl2br w:val="nil"/>
              <w:tr2bl w:val="nil"/>
            </w:tcBorders>
            <w:shd w:val="clear" w:color="auto" w:fill="auto"/>
            <w:vAlign w:val="center"/>
          </w:tcPr>
          <w:p w14:paraId="14079E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606CED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w:t>
            </w:r>
            <w:r>
              <w:rPr>
                <w:rFonts w:hint="eastAsia" w:ascii="PingFang SC" w:hAnsi="PingFang SC" w:eastAsia="PingFang SC" w:cs="PingFang SC"/>
                <w:sz w:val="18"/>
                <w:szCs w:val="18"/>
                <w:highlight w:val="none"/>
                <w:lang w:val="en-US" w:eastAsia="zh-CN"/>
              </w:rPr>
              <w:t>&lt;</w:t>
            </w: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54C525B8">
        <w:trPr>
          <w:cantSplit/>
          <w:trHeight w:val="340" w:hRule="atLeast"/>
          <w:jc w:val="center"/>
        </w:trPr>
        <w:tc>
          <w:tcPr>
            <w:tcW w:w="308" w:type="pct"/>
            <w:vMerge w:val="continue"/>
            <w:tcBorders>
              <w:tl2br w:val="nil"/>
              <w:tr2bl w:val="nil"/>
            </w:tcBorders>
            <w:vAlign w:val="center"/>
          </w:tcPr>
          <w:p w14:paraId="774CA1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13E1CE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5F5AB1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c>
          <w:tcPr>
            <w:tcW w:w="400" w:type="pct"/>
            <w:tcBorders>
              <w:tl2br w:val="nil"/>
              <w:tr2bl w:val="nil"/>
            </w:tcBorders>
            <w:shd w:val="clear" w:color="auto" w:fill="auto"/>
            <w:vAlign w:val="center"/>
          </w:tcPr>
          <w:p w14:paraId="545FB9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552A4FB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分割导体</w:t>
            </w:r>
          </w:p>
        </w:tc>
        <w:tc>
          <w:tcPr>
            <w:tcW w:w="700" w:type="pct"/>
            <w:tcBorders>
              <w:tl2br w:val="nil"/>
              <w:tr2bl w:val="nil"/>
            </w:tcBorders>
            <w:shd w:val="clear" w:color="auto" w:fill="auto"/>
            <w:vAlign w:val="center"/>
          </w:tcPr>
          <w:p w14:paraId="5759F9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72643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w:t>
            </w:r>
            <w:r>
              <w:rPr>
                <w:rFonts w:hint="eastAsia" w:ascii="PingFang SC" w:hAnsi="PingFang SC" w:eastAsia="PingFang SC" w:cs="PingFang SC"/>
                <w:sz w:val="18"/>
                <w:szCs w:val="18"/>
                <w:highlight w:val="none"/>
                <w:lang w:val="en-US" w:eastAsia="zh-CN"/>
              </w:rPr>
              <w:t>&gt;</w:t>
            </w:r>
            <w:r>
              <w:rPr>
                <w:rFonts w:hint="eastAsia" w:ascii="Times New Roman" w:hAnsi="Times New Roman" w:cs="Times New Roman"/>
                <w:sz w:val="18"/>
                <w:szCs w:val="18"/>
                <w:highlight w:val="none"/>
                <w:lang w:val="en-US" w:eastAsia="zh-CN"/>
              </w:rPr>
              <w:t>8</w:t>
            </w:r>
            <w:r>
              <w:rPr>
                <w:rFonts w:hint="eastAsia" w:ascii="Times New Roman Regular" w:hAnsi="Times New Roman Regular" w:cs="Times New Roman Regular"/>
                <w:sz w:val="18"/>
                <w:szCs w:val="18"/>
                <w:highlight w:val="none"/>
                <w:lang w:val="en-US" w:eastAsia="zh-CN"/>
              </w:rPr>
              <w:t>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26B29F7A">
        <w:trPr>
          <w:cantSplit/>
          <w:trHeight w:val="340" w:hRule="atLeast"/>
          <w:jc w:val="center"/>
        </w:trPr>
        <w:tc>
          <w:tcPr>
            <w:tcW w:w="308" w:type="pct"/>
            <w:vMerge w:val="continue"/>
            <w:tcBorders>
              <w:tl2br w:val="nil"/>
              <w:tr2bl w:val="nil"/>
            </w:tcBorders>
            <w:vAlign w:val="center"/>
          </w:tcPr>
          <w:p w14:paraId="40A0B1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1CAAF5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53DED7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c>
          <w:tcPr>
            <w:tcW w:w="400" w:type="pct"/>
            <w:tcBorders>
              <w:tl2br w:val="nil"/>
              <w:tr2bl w:val="nil"/>
            </w:tcBorders>
            <w:shd w:val="clear" w:color="auto" w:fill="auto"/>
            <w:vAlign w:val="center"/>
          </w:tcPr>
          <w:p w14:paraId="6FF4A6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65CC44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紧压圆形或分割导体</w:t>
            </w:r>
          </w:p>
        </w:tc>
        <w:tc>
          <w:tcPr>
            <w:tcW w:w="700" w:type="pct"/>
            <w:tcBorders>
              <w:tl2br w:val="nil"/>
              <w:tr2bl w:val="nil"/>
            </w:tcBorders>
            <w:shd w:val="clear" w:color="auto" w:fill="auto"/>
            <w:vAlign w:val="center"/>
          </w:tcPr>
          <w:p w14:paraId="62A12F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98DC1E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4C4E6AFE">
        <w:trPr>
          <w:cantSplit/>
          <w:trHeight w:val="340" w:hRule="atLeast"/>
          <w:jc w:val="center"/>
        </w:trPr>
        <w:tc>
          <w:tcPr>
            <w:tcW w:w="308" w:type="pct"/>
            <w:vMerge w:val="continue"/>
            <w:tcBorders>
              <w:tl2br w:val="nil"/>
              <w:tr2bl w:val="nil"/>
            </w:tcBorders>
            <w:vAlign w:val="center"/>
          </w:tcPr>
          <w:p w14:paraId="08A0AF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51FD3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restart"/>
            <w:tcBorders>
              <w:tl2br w:val="nil"/>
              <w:tr2bl w:val="nil"/>
            </w:tcBorders>
            <w:shd w:val="clear" w:color="auto" w:fill="auto"/>
            <w:vAlign w:val="center"/>
          </w:tcPr>
          <w:p w14:paraId="195758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标称截面积</w:t>
            </w:r>
          </w:p>
        </w:tc>
        <w:tc>
          <w:tcPr>
            <w:tcW w:w="400" w:type="pct"/>
            <w:vMerge w:val="restart"/>
            <w:tcBorders>
              <w:tl2br w:val="nil"/>
              <w:tr2bl w:val="nil"/>
            </w:tcBorders>
            <w:shd w:val="clear" w:color="auto" w:fill="auto"/>
            <w:vAlign w:val="center"/>
          </w:tcPr>
          <w:p w14:paraId="0C2766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r>
              <w:rPr>
                <w:rFonts w:hint="default" w:ascii="Times New Roman Regular" w:hAnsi="Times New Roman Regular" w:cs="Times New Roman Regular"/>
                <w:sz w:val="18"/>
                <w:szCs w:val="18"/>
                <w:highlight w:val="none"/>
                <w:vertAlign w:val="superscript"/>
              </w:rPr>
              <w:t>2</w:t>
            </w:r>
          </w:p>
        </w:tc>
        <w:tc>
          <w:tcPr>
            <w:tcW w:w="1408" w:type="pct"/>
            <w:gridSpan w:val="5"/>
            <w:tcBorders>
              <w:tl2br w:val="nil"/>
              <w:tr2bl w:val="nil"/>
            </w:tcBorders>
            <w:shd w:val="clear" w:color="auto" w:fill="auto"/>
            <w:vAlign w:val="center"/>
          </w:tcPr>
          <w:p w14:paraId="44D060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240</w:t>
            </w:r>
          </w:p>
        </w:tc>
        <w:tc>
          <w:tcPr>
            <w:tcW w:w="700" w:type="pct"/>
            <w:tcBorders>
              <w:tl2br w:val="nil"/>
              <w:tr2bl w:val="nil"/>
            </w:tcBorders>
            <w:vAlign w:val="center"/>
          </w:tcPr>
          <w:p w14:paraId="51812F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0C0CD9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031166EA">
        <w:trPr>
          <w:cantSplit/>
          <w:trHeight w:val="340" w:hRule="atLeast"/>
          <w:jc w:val="center"/>
        </w:trPr>
        <w:tc>
          <w:tcPr>
            <w:tcW w:w="308" w:type="pct"/>
            <w:vMerge w:val="continue"/>
            <w:tcBorders>
              <w:tl2br w:val="nil"/>
              <w:tr2bl w:val="nil"/>
            </w:tcBorders>
            <w:vAlign w:val="center"/>
          </w:tcPr>
          <w:p w14:paraId="44DB0C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7C0DDB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41FC03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0" w:type="pct"/>
            <w:vMerge w:val="continue"/>
            <w:tcBorders>
              <w:tl2br w:val="nil"/>
              <w:tr2bl w:val="nil"/>
            </w:tcBorders>
            <w:shd w:val="clear" w:color="auto" w:fill="auto"/>
            <w:vAlign w:val="center"/>
          </w:tcPr>
          <w:p w14:paraId="7BEEE0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588EE5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300</w:t>
            </w:r>
          </w:p>
        </w:tc>
        <w:tc>
          <w:tcPr>
            <w:tcW w:w="700" w:type="pct"/>
            <w:tcBorders>
              <w:tl2br w:val="nil"/>
              <w:tr2bl w:val="nil"/>
            </w:tcBorders>
            <w:vAlign w:val="center"/>
          </w:tcPr>
          <w:p w14:paraId="64FE32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2DA5E1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C192832">
        <w:trPr>
          <w:cantSplit/>
          <w:trHeight w:val="340" w:hRule="atLeast"/>
          <w:jc w:val="center"/>
        </w:trPr>
        <w:tc>
          <w:tcPr>
            <w:tcW w:w="308" w:type="pct"/>
            <w:vMerge w:val="continue"/>
            <w:tcBorders>
              <w:tl2br w:val="nil"/>
              <w:tr2bl w:val="nil"/>
            </w:tcBorders>
            <w:vAlign w:val="center"/>
          </w:tcPr>
          <w:p w14:paraId="77D3DB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763EF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289BE7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0" w:type="pct"/>
            <w:vMerge w:val="continue"/>
            <w:tcBorders>
              <w:tl2br w:val="nil"/>
              <w:tr2bl w:val="nil"/>
            </w:tcBorders>
            <w:shd w:val="clear" w:color="auto" w:fill="auto"/>
            <w:vAlign w:val="center"/>
          </w:tcPr>
          <w:p w14:paraId="5BBB7D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084765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p>
        </w:tc>
        <w:tc>
          <w:tcPr>
            <w:tcW w:w="700" w:type="pct"/>
            <w:tcBorders>
              <w:tl2br w:val="nil"/>
              <w:tr2bl w:val="nil"/>
            </w:tcBorders>
            <w:vAlign w:val="center"/>
          </w:tcPr>
          <w:p w14:paraId="4FC4B2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51CFE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D1922C7">
        <w:trPr>
          <w:cantSplit/>
          <w:trHeight w:val="340" w:hRule="atLeast"/>
          <w:jc w:val="center"/>
        </w:trPr>
        <w:tc>
          <w:tcPr>
            <w:tcW w:w="308" w:type="pct"/>
            <w:vMerge w:val="continue"/>
            <w:tcBorders>
              <w:tl2br w:val="nil"/>
              <w:tr2bl w:val="nil"/>
            </w:tcBorders>
            <w:vAlign w:val="center"/>
          </w:tcPr>
          <w:p w14:paraId="1CC201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5E3CFC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07737F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0" w:type="pct"/>
            <w:vMerge w:val="continue"/>
            <w:tcBorders>
              <w:tl2br w:val="nil"/>
              <w:tr2bl w:val="nil"/>
            </w:tcBorders>
            <w:shd w:val="clear" w:color="auto" w:fill="auto"/>
            <w:vAlign w:val="center"/>
          </w:tcPr>
          <w:p w14:paraId="20BFF1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04E8B8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p>
        </w:tc>
        <w:tc>
          <w:tcPr>
            <w:tcW w:w="700" w:type="pct"/>
            <w:tcBorders>
              <w:tl2br w:val="nil"/>
              <w:tr2bl w:val="nil"/>
            </w:tcBorders>
            <w:vAlign w:val="center"/>
          </w:tcPr>
          <w:p w14:paraId="35156E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76FF59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0C3D3EB">
        <w:trPr>
          <w:cantSplit/>
          <w:trHeight w:val="340" w:hRule="atLeast"/>
          <w:jc w:val="center"/>
        </w:trPr>
        <w:tc>
          <w:tcPr>
            <w:tcW w:w="308" w:type="pct"/>
            <w:vMerge w:val="continue"/>
            <w:tcBorders>
              <w:tl2br w:val="nil"/>
              <w:tr2bl w:val="nil"/>
            </w:tcBorders>
            <w:vAlign w:val="center"/>
          </w:tcPr>
          <w:p w14:paraId="277EE4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710E7B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7B75C0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0" w:type="pct"/>
            <w:vMerge w:val="continue"/>
            <w:tcBorders>
              <w:tl2br w:val="nil"/>
              <w:tr2bl w:val="nil"/>
            </w:tcBorders>
            <w:shd w:val="clear" w:color="auto" w:fill="auto"/>
            <w:vAlign w:val="center"/>
          </w:tcPr>
          <w:p w14:paraId="257D10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719858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p>
        </w:tc>
        <w:tc>
          <w:tcPr>
            <w:tcW w:w="700" w:type="pct"/>
            <w:tcBorders>
              <w:tl2br w:val="nil"/>
              <w:tr2bl w:val="nil"/>
            </w:tcBorders>
            <w:vAlign w:val="center"/>
          </w:tcPr>
          <w:p w14:paraId="63F6ED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7734E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3DABE926">
        <w:trPr>
          <w:cantSplit/>
          <w:trHeight w:val="340" w:hRule="atLeast"/>
          <w:jc w:val="center"/>
        </w:trPr>
        <w:tc>
          <w:tcPr>
            <w:tcW w:w="308" w:type="pct"/>
            <w:vMerge w:val="continue"/>
            <w:tcBorders>
              <w:tl2br w:val="nil"/>
              <w:tr2bl w:val="nil"/>
            </w:tcBorders>
            <w:vAlign w:val="center"/>
          </w:tcPr>
          <w:p w14:paraId="0C7403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539BEA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2D75BC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0" w:type="pct"/>
            <w:vMerge w:val="continue"/>
            <w:tcBorders>
              <w:tl2br w:val="nil"/>
              <w:tr2bl w:val="nil"/>
            </w:tcBorders>
            <w:shd w:val="clear" w:color="auto" w:fill="auto"/>
            <w:vAlign w:val="center"/>
          </w:tcPr>
          <w:p w14:paraId="317A76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046C33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p>
        </w:tc>
        <w:tc>
          <w:tcPr>
            <w:tcW w:w="700" w:type="pct"/>
            <w:tcBorders>
              <w:tl2br w:val="nil"/>
              <w:tr2bl w:val="nil"/>
            </w:tcBorders>
            <w:vAlign w:val="center"/>
          </w:tcPr>
          <w:p w14:paraId="57D7E7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6DEED6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0DDE8218">
        <w:trPr>
          <w:cantSplit/>
          <w:trHeight w:val="340" w:hRule="atLeast"/>
          <w:jc w:val="center"/>
        </w:trPr>
        <w:tc>
          <w:tcPr>
            <w:tcW w:w="308" w:type="pct"/>
            <w:vMerge w:val="continue"/>
            <w:tcBorders>
              <w:tl2br w:val="nil"/>
              <w:tr2bl w:val="nil"/>
            </w:tcBorders>
            <w:vAlign w:val="center"/>
          </w:tcPr>
          <w:p w14:paraId="266BE9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028D4D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0E505D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0" w:type="pct"/>
            <w:vMerge w:val="continue"/>
            <w:tcBorders>
              <w:tl2br w:val="nil"/>
              <w:tr2bl w:val="nil"/>
            </w:tcBorders>
            <w:shd w:val="clear" w:color="auto" w:fill="auto"/>
            <w:vAlign w:val="center"/>
          </w:tcPr>
          <w:p w14:paraId="66129D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177C38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1000</w:t>
            </w:r>
          </w:p>
        </w:tc>
        <w:tc>
          <w:tcPr>
            <w:tcW w:w="700" w:type="pct"/>
            <w:tcBorders>
              <w:tl2br w:val="nil"/>
              <w:tr2bl w:val="nil"/>
            </w:tcBorders>
            <w:vAlign w:val="center"/>
          </w:tcPr>
          <w:p w14:paraId="230DA1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C92F4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25125C97">
        <w:trPr>
          <w:cantSplit/>
          <w:trHeight w:val="340" w:hRule="atLeast"/>
          <w:jc w:val="center"/>
        </w:trPr>
        <w:tc>
          <w:tcPr>
            <w:tcW w:w="308" w:type="pct"/>
            <w:vMerge w:val="continue"/>
            <w:tcBorders>
              <w:tl2br w:val="nil"/>
              <w:tr2bl w:val="nil"/>
            </w:tcBorders>
            <w:vAlign w:val="center"/>
          </w:tcPr>
          <w:p w14:paraId="003D5C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48B9CF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19F9A8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0" w:type="pct"/>
            <w:vMerge w:val="continue"/>
            <w:tcBorders>
              <w:tl2br w:val="nil"/>
              <w:tr2bl w:val="nil"/>
            </w:tcBorders>
            <w:shd w:val="clear" w:color="auto" w:fill="auto"/>
            <w:vAlign w:val="center"/>
          </w:tcPr>
          <w:p w14:paraId="369887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728F59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1200</w:t>
            </w:r>
          </w:p>
        </w:tc>
        <w:tc>
          <w:tcPr>
            <w:tcW w:w="700" w:type="pct"/>
            <w:tcBorders>
              <w:tl2br w:val="nil"/>
              <w:tr2bl w:val="nil"/>
            </w:tcBorders>
            <w:vAlign w:val="center"/>
          </w:tcPr>
          <w:p w14:paraId="7264CB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0BE5C3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40CC54A2">
        <w:trPr>
          <w:cantSplit/>
          <w:trHeight w:val="340" w:hRule="atLeast"/>
          <w:jc w:val="center"/>
        </w:trPr>
        <w:tc>
          <w:tcPr>
            <w:tcW w:w="308" w:type="pct"/>
            <w:vMerge w:val="continue"/>
            <w:tcBorders>
              <w:tl2br w:val="nil"/>
              <w:tr2bl w:val="nil"/>
            </w:tcBorders>
            <w:vAlign w:val="center"/>
          </w:tcPr>
          <w:p w14:paraId="451631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3F150A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1EC5B3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0" w:type="pct"/>
            <w:vMerge w:val="continue"/>
            <w:tcBorders>
              <w:tl2br w:val="nil"/>
              <w:tr2bl w:val="nil"/>
            </w:tcBorders>
            <w:shd w:val="clear" w:color="auto" w:fill="auto"/>
            <w:vAlign w:val="center"/>
          </w:tcPr>
          <w:p w14:paraId="1CE00D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018967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1400</w:t>
            </w:r>
          </w:p>
        </w:tc>
        <w:tc>
          <w:tcPr>
            <w:tcW w:w="700" w:type="pct"/>
            <w:tcBorders>
              <w:tl2br w:val="nil"/>
              <w:tr2bl w:val="nil"/>
            </w:tcBorders>
            <w:vAlign w:val="center"/>
          </w:tcPr>
          <w:p w14:paraId="42B97C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77E4C6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9C45887">
        <w:trPr>
          <w:cantSplit/>
          <w:trHeight w:val="340" w:hRule="atLeast"/>
          <w:jc w:val="center"/>
        </w:trPr>
        <w:tc>
          <w:tcPr>
            <w:tcW w:w="308" w:type="pct"/>
            <w:vMerge w:val="continue"/>
            <w:tcBorders>
              <w:tl2br w:val="nil"/>
              <w:tr2bl w:val="nil"/>
            </w:tcBorders>
            <w:vAlign w:val="center"/>
          </w:tcPr>
          <w:p w14:paraId="012E60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097F81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2327CD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0" w:type="pct"/>
            <w:vMerge w:val="continue"/>
            <w:tcBorders>
              <w:tl2br w:val="nil"/>
              <w:tr2bl w:val="nil"/>
            </w:tcBorders>
            <w:shd w:val="clear" w:color="auto" w:fill="auto"/>
            <w:vAlign w:val="center"/>
          </w:tcPr>
          <w:p w14:paraId="673BD7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4306EED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1600</w:t>
            </w:r>
          </w:p>
        </w:tc>
        <w:tc>
          <w:tcPr>
            <w:tcW w:w="700" w:type="pct"/>
            <w:tcBorders>
              <w:tl2br w:val="nil"/>
              <w:tr2bl w:val="nil"/>
            </w:tcBorders>
            <w:shd w:val="clear" w:color="auto" w:fill="auto"/>
            <w:vAlign w:val="center"/>
          </w:tcPr>
          <w:p w14:paraId="7E8969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3F8CA3E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4882C6C1">
        <w:trPr>
          <w:cantSplit/>
          <w:trHeight w:val="340" w:hRule="atLeast"/>
          <w:jc w:val="center"/>
        </w:trPr>
        <w:tc>
          <w:tcPr>
            <w:tcW w:w="308" w:type="pct"/>
            <w:vMerge w:val="continue"/>
            <w:tcBorders>
              <w:tl2br w:val="nil"/>
              <w:tr2bl w:val="nil"/>
            </w:tcBorders>
            <w:vAlign w:val="center"/>
          </w:tcPr>
          <w:p w14:paraId="078EA5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75BA73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077BD0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0" w:type="pct"/>
            <w:vMerge w:val="continue"/>
            <w:tcBorders>
              <w:tl2br w:val="nil"/>
              <w:tr2bl w:val="nil"/>
            </w:tcBorders>
            <w:shd w:val="clear" w:color="auto" w:fill="auto"/>
            <w:vAlign w:val="center"/>
          </w:tcPr>
          <w:p w14:paraId="06F5D3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769049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1800</w:t>
            </w:r>
          </w:p>
        </w:tc>
        <w:tc>
          <w:tcPr>
            <w:tcW w:w="700" w:type="pct"/>
            <w:tcBorders>
              <w:tl2br w:val="nil"/>
              <w:tr2bl w:val="nil"/>
            </w:tcBorders>
            <w:shd w:val="clear" w:color="auto" w:fill="auto"/>
            <w:vAlign w:val="center"/>
          </w:tcPr>
          <w:p w14:paraId="221A66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37C2CCA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49D311F2">
        <w:trPr>
          <w:cantSplit/>
          <w:trHeight w:val="340" w:hRule="atLeast"/>
          <w:jc w:val="center"/>
        </w:trPr>
        <w:tc>
          <w:tcPr>
            <w:tcW w:w="308" w:type="pct"/>
            <w:vMerge w:val="continue"/>
            <w:tcBorders>
              <w:tl2br w:val="nil"/>
              <w:tr2bl w:val="nil"/>
            </w:tcBorders>
            <w:vAlign w:val="center"/>
          </w:tcPr>
          <w:p w14:paraId="38DA8E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039CAA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37D77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0" w:type="pct"/>
            <w:vMerge w:val="continue"/>
            <w:tcBorders>
              <w:tl2br w:val="nil"/>
              <w:tr2bl w:val="nil"/>
            </w:tcBorders>
            <w:shd w:val="clear" w:color="auto" w:fill="auto"/>
            <w:vAlign w:val="center"/>
          </w:tcPr>
          <w:p w14:paraId="71D840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12944B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2000</w:t>
            </w:r>
          </w:p>
        </w:tc>
        <w:tc>
          <w:tcPr>
            <w:tcW w:w="700" w:type="pct"/>
            <w:tcBorders>
              <w:tl2br w:val="nil"/>
              <w:tr2bl w:val="nil"/>
            </w:tcBorders>
            <w:vAlign w:val="center"/>
          </w:tcPr>
          <w:p w14:paraId="2BD352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6C5922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77AA9D6B">
        <w:trPr>
          <w:cantSplit/>
          <w:trHeight w:val="340" w:hRule="atLeast"/>
          <w:jc w:val="center"/>
        </w:trPr>
        <w:tc>
          <w:tcPr>
            <w:tcW w:w="308" w:type="pct"/>
            <w:vMerge w:val="continue"/>
            <w:tcBorders>
              <w:tl2br w:val="nil"/>
              <w:tr2bl w:val="nil"/>
            </w:tcBorders>
            <w:vAlign w:val="center"/>
          </w:tcPr>
          <w:p w14:paraId="0C6A11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7FC4E2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restart"/>
            <w:tcBorders>
              <w:tl2br w:val="nil"/>
              <w:tr2bl w:val="nil"/>
            </w:tcBorders>
            <w:shd w:val="clear" w:color="auto" w:fill="auto"/>
            <w:vAlign w:val="center"/>
          </w:tcPr>
          <w:p w14:paraId="370C66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最少单线根数</w:t>
            </w:r>
          </w:p>
        </w:tc>
        <w:tc>
          <w:tcPr>
            <w:tcW w:w="400" w:type="pct"/>
            <w:vMerge w:val="restart"/>
            <w:tcBorders>
              <w:tl2br w:val="nil"/>
              <w:tr2bl w:val="nil"/>
            </w:tcBorders>
            <w:shd w:val="clear" w:color="auto" w:fill="auto"/>
            <w:vAlign w:val="center"/>
          </w:tcPr>
          <w:p w14:paraId="6A9E6E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408" w:type="pct"/>
            <w:gridSpan w:val="5"/>
            <w:tcBorders>
              <w:tl2br w:val="nil"/>
              <w:tr2bl w:val="nil"/>
            </w:tcBorders>
            <w:shd w:val="clear" w:color="auto" w:fill="auto"/>
            <w:vAlign w:val="center"/>
          </w:tcPr>
          <w:p w14:paraId="29EC87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铜导体：34</w:t>
            </w:r>
            <w:r>
              <w:rPr>
                <w:rFonts w:hint="eastAsia" w:ascii="Times New Roman Regular" w:hAnsi="Times New Roman Regular" w:cs="Times New Roman Regular"/>
                <w:sz w:val="18"/>
                <w:szCs w:val="18"/>
                <w:highlight w:val="none"/>
                <w:lang w:val="en-US" w:eastAsia="zh-CN"/>
              </w:rPr>
              <w:br w:type="textWrapping"/>
            </w:r>
            <w:r>
              <w:rPr>
                <w:rFonts w:hint="eastAsia" w:ascii="Times New Roman Regular" w:hAnsi="Times New Roman Regular" w:cs="Times New Roman Regular"/>
                <w:sz w:val="18"/>
                <w:szCs w:val="18"/>
                <w:highlight w:val="none"/>
                <w:lang w:val="en-US" w:eastAsia="zh-CN"/>
              </w:rPr>
              <w:t>铝导体：30</w:t>
            </w:r>
          </w:p>
        </w:tc>
        <w:tc>
          <w:tcPr>
            <w:tcW w:w="700" w:type="pct"/>
            <w:tcBorders>
              <w:tl2br w:val="nil"/>
              <w:tr2bl w:val="nil"/>
            </w:tcBorders>
            <w:vAlign w:val="center"/>
          </w:tcPr>
          <w:p w14:paraId="43C9BB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5E147B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截面</w:t>
            </w:r>
            <w:r>
              <w:rPr>
                <w:rFonts w:hint="eastAsia" w:ascii="Times New Roman Regular" w:hAnsi="Times New Roman Regular" w:cs="Times New Roman Regular"/>
                <w:sz w:val="18"/>
                <w:szCs w:val="18"/>
                <w:highlight w:val="none"/>
                <w:lang w:val="en-US" w:eastAsia="zh-CN"/>
              </w:rPr>
              <w:t>240、300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06863152">
        <w:trPr>
          <w:cantSplit/>
          <w:trHeight w:val="340" w:hRule="atLeast"/>
          <w:jc w:val="center"/>
        </w:trPr>
        <w:tc>
          <w:tcPr>
            <w:tcW w:w="308" w:type="pct"/>
            <w:vMerge w:val="continue"/>
            <w:tcBorders>
              <w:tl2br w:val="nil"/>
              <w:tr2bl w:val="nil"/>
            </w:tcBorders>
            <w:vAlign w:val="center"/>
          </w:tcPr>
          <w:p w14:paraId="4062B1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50ACBC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34B27AC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36596F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38B4B2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53</w:t>
            </w:r>
          </w:p>
        </w:tc>
        <w:tc>
          <w:tcPr>
            <w:tcW w:w="700" w:type="pct"/>
            <w:tcBorders>
              <w:tl2br w:val="nil"/>
              <w:tr2bl w:val="nil"/>
            </w:tcBorders>
            <w:vAlign w:val="center"/>
          </w:tcPr>
          <w:p w14:paraId="46EDE9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744803C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截面</w:t>
            </w:r>
            <w:r>
              <w:rPr>
                <w:rFonts w:hint="eastAsia" w:ascii="Times New Roman Regular" w:hAnsi="Times New Roman Regular" w:cs="Times New Roman Regular"/>
                <w:sz w:val="18"/>
                <w:szCs w:val="18"/>
                <w:highlight w:val="none"/>
                <w:lang w:val="en-US" w:eastAsia="zh-CN"/>
              </w:rPr>
              <w:t>400、500、630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0A650125">
        <w:trPr>
          <w:cantSplit/>
          <w:trHeight w:val="340" w:hRule="atLeast"/>
          <w:jc w:val="center"/>
        </w:trPr>
        <w:tc>
          <w:tcPr>
            <w:tcW w:w="308" w:type="pct"/>
            <w:vMerge w:val="continue"/>
            <w:tcBorders>
              <w:tl2br w:val="nil"/>
              <w:tr2bl w:val="nil"/>
            </w:tcBorders>
            <w:vAlign w:val="center"/>
          </w:tcPr>
          <w:p w14:paraId="24244B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7F173C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17CB96C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1D987D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1940079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53或170</w:t>
            </w:r>
          </w:p>
        </w:tc>
        <w:tc>
          <w:tcPr>
            <w:tcW w:w="700" w:type="pct"/>
            <w:tcBorders>
              <w:tl2br w:val="nil"/>
              <w:tr2bl w:val="nil"/>
            </w:tcBorders>
            <w:vAlign w:val="center"/>
          </w:tcPr>
          <w:p w14:paraId="099B1D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792" w:type="pct"/>
            <w:tcBorders>
              <w:tl2br w:val="nil"/>
              <w:tr2bl w:val="nil"/>
            </w:tcBorders>
            <w:shd w:val="clear" w:color="auto" w:fill="auto"/>
            <w:vAlign w:val="center"/>
          </w:tcPr>
          <w:p w14:paraId="746BE6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截面</w:t>
            </w: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0F5CA056">
        <w:trPr>
          <w:cantSplit/>
          <w:trHeight w:val="340" w:hRule="atLeast"/>
          <w:jc w:val="center"/>
        </w:trPr>
        <w:tc>
          <w:tcPr>
            <w:tcW w:w="308" w:type="pct"/>
            <w:vMerge w:val="continue"/>
            <w:tcBorders>
              <w:tl2br w:val="nil"/>
              <w:tr2bl w:val="nil"/>
            </w:tcBorders>
            <w:vAlign w:val="center"/>
          </w:tcPr>
          <w:p w14:paraId="1C72F5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13CFE1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5AA6C75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2C4418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372758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170</w:t>
            </w:r>
          </w:p>
        </w:tc>
        <w:tc>
          <w:tcPr>
            <w:tcW w:w="700" w:type="pct"/>
            <w:tcBorders>
              <w:tl2br w:val="nil"/>
              <w:tr2bl w:val="nil"/>
            </w:tcBorders>
            <w:vAlign w:val="center"/>
          </w:tcPr>
          <w:p w14:paraId="4FFE74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34D26F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截面</w:t>
            </w:r>
            <w:r>
              <w:rPr>
                <w:rFonts w:hint="eastAsia" w:ascii="Times New Roman Regular" w:hAnsi="Times New Roman Regular" w:cs="Times New Roman Regular"/>
                <w:kern w:val="2"/>
                <w:sz w:val="18"/>
                <w:szCs w:val="18"/>
                <w:highlight w:val="none"/>
                <w:lang w:val="en-US" w:eastAsia="zh-CN" w:bidi="ar-SA"/>
              </w:rPr>
              <w:br w:type="textWrapping"/>
            </w:r>
            <w:r>
              <w:rPr>
                <w:rFonts w:hint="default" w:ascii="Times New Roman" w:hAnsi="Times New Roman" w:eastAsia="PingFang SC" w:cs="Times New Roman"/>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37F64BD0">
        <w:trPr>
          <w:cantSplit/>
          <w:trHeight w:val="340" w:hRule="atLeast"/>
          <w:jc w:val="center"/>
        </w:trPr>
        <w:tc>
          <w:tcPr>
            <w:tcW w:w="308" w:type="pct"/>
            <w:vMerge w:val="continue"/>
            <w:tcBorders>
              <w:tl2br w:val="nil"/>
              <w:tr2bl w:val="nil"/>
            </w:tcBorders>
            <w:vAlign w:val="center"/>
          </w:tcPr>
          <w:p w14:paraId="0E15E8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6C04AC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restart"/>
            <w:tcBorders>
              <w:tl2br w:val="nil"/>
              <w:tr2bl w:val="nil"/>
            </w:tcBorders>
            <w:shd w:val="clear" w:color="auto" w:fill="auto"/>
            <w:vAlign w:val="center"/>
          </w:tcPr>
          <w:p w14:paraId="3731F9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单线直径</w:t>
            </w:r>
          </w:p>
        </w:tc>
        <w:tc>
          <w:tcPr>
            <w:tcW w:w="400" w:type="pct"/>
            <w:vMerge w:val="restart"/>
            <w:tcBorders>
              <w:tl2br w:val="nil"/>
              <w:tr2bl w:val="nil"/>
            </w:tcBorders>
            <w:shd w:val="clear" w:color="auto" w:fill="auto"/>
            <w:vAlign w:val="center"/>
          </w:tcPr>
          <w:p w14:paraId="7A0ADF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574" w:type="pct"/>
            <w:gridSpan w:val="2"/>
            <w:tcBorders>
              <w:tl2br w:val="nil"/>
              <w:tr2bl w:val="nil"/>
            </w:tcBorders>
            <w:shd w:val="clear" w:color="auto" w:fill="auto"/>
            <w:vAlign w:val="center"/>
          </w:tcPr>
          <w:p w14:paraId="34F02B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对应截面/</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08" w:type="pct"/>
            <w:gridSpan w:val="2"/>
            <w:tcBorders>
              <w:tl2br w:val="nil"/>
              <w:tr2bl w:val="nil"/>
            </w:tcBorders>
            <w:shd w:val="clear" w:color="auto" w:fill="auto"/>
            <w:vAlign w:val="center"/>
          </w:tcPr>
          <w:p w14:paraId="208AF85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铜导体</w:t>
            </w:r>
          </w:p>
        </w:tc>
        <w:tc>
          <w:tcPr>
            <w:tcW w:w="425" w:type="pct"/>
            <w:tcBorders>
              <w:tl2br w:val="nil"/>
              <w:tr2bl w:val="nil"/>
            </w:tcBorders>
            <w:shd w:val="clear" w:color="auto" w:fill="auto"/>
            <w:vAlign w:val="center"/>
          </w:tcPr>
          <w:p w14:paraId="0D975A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铝导体</w:t>
            </w:r>
          </w:p>
        </w:tc>
        <w:tc>
          <w:tcPr>
            <w:tcW w:w="700" w:type="pct"/>
            <w:tcBorders>
              <w:tl2br w:val="nil"/>
              <w:tr2bl w:val="nil"/>
            </w:tcBorders>
            <w:shd w:val="clear" w:color="auto" w:fill="auto"/>
            <w:vAlign w:val="center"/>
          </w:tcPr>
          <w:p w14:paraId="294ED2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7562E9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7403366">
        <w:trPr>
          <w:cantSplit/>
          <w:trHeight w:val="340" w:hRule="atLeast"/>
          <w:jc w:val="center"/>
        </w:trPr>
        <w:tc>
          <w:tcPr>
            <w:tcW w:w="308" w:type="pct"/>
            <w:vMerge w:val="continue"/>
            <w:tcBorders>
              <w:tl2br w:val="nil"/>
              <w:tr2bl w:val="nil"/>
            </w:tcBorders>
            <w:vAlign w:val="center"/>
          </w:tcPr>
          <w:p w14:paraId="3C4C0A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709223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3EF95A2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3BA98D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74" w:type="pct"/>
            <w:gridSpan w:val="2"/>
            <w:tcBorders>
              <w:tl2br w:val="nil"/>
              <w:tr2bl w:val="nil"/>
            </w:tcBorders>
            <w:shd w:val="clear" w:color="auto" w:fill="auto"/>
            <w:vAlign w:val="center"/>
          </w:tcPr>
          <w:p w14:paraId="2859FE9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240</w:t>
            </w:r>
          </w:p>
        </w:tc>
        <w:tc>
          <w:tcPr>
            <w:tcW w:w="834" w:type="pct"/>
            <w:gridSpan w:val="3"/>
            <w:tcBorders>
              <w:tl2br w:val="nil"/>
              <w:tr2bl w:val="nil"/>
            </w:tcBorders>
            <w:shd w:val="clear" w:color="auto" w:fill="auto"/>
            <w:vAlign w:val="center"/>
          </w:tcPr>
          <w:p w14:paraId="280F4E0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shd w:val="clear" w:color="auto" w:fill="auto"/>
            <w:vAlign w:val="center"/>
          </w:tcPr>
          <w:p w14:paraId="6B339E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AA197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E40DC55">
        <w:trPr>
          <w:cantSplit/>
          <w:trHeight w:val="340" w:hRule="atLeast"/>
          <w:jc w:val="center"/>
        </w:trPr>
        <w:tc>
          <w:tcPr>
            <w:tcW w:w="308" w:type="pct"/>
            <w:vMerge w:val="continue"/>
            <w:tcBorders>
              <w:tl2br w:val="nil"/>
              <w:tr2bl w:val="nil"/>
            </w:tcBorders>
            <w:vAlign w:val="center"/>
          </w:tcPr>
          <w:p w14:paraId="1FF4FF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20608B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4E9D1C2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504B36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74" w:type="pct"/>
            <w:gridSpan w:val="2"/>
            <w:tcBorders>
              <w:tl2br w:val="nil"/>
              <w:tr2bl w:val="nil"/>
            </w:tcBorders>
            <w:shd w:val="clear" w:color="auto" w:fill="auto"/>
            <w:vAlign w:val="center"/>
          </w:tcPr>
          <w:p w14:paraId="5FA759E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300</w:t>
            </w:r>
          </w:p>
        </w:tc>
        <w:tc>
          <w:tcPr>
            <w:tcW w:w="834" w:type="pct"/>
            <w:gridSpan w:val="3"/>
            <w:tcBorders>
              <w:tl2br w:val="nil"/>
              <w:tr2bl w:val="nil"/>
            </w:tcBorders>
            <w:shd w:val="clear" w:color="auto" w:fill="auto"/>
            <w:vAlign w:val="center"/>
          </w:tcPr>
          <w:p w14:paraId="026BC4A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shd w:val="clear" w:color="auto" w:fill="auto"/>
            <w:vAlign w:val="center"/>
          </w:tcPr>
          <w:p w14:paraId="46FB65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10BB76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BF85096">
        <w:trPr>
          <w:cantSplit/>
          <w:trHeight w:val="340" w:hRule="atLeast"/>
          <w:jc w:val="center"/>
        </w:trPr>
        <w:tc>
          <w:tcPr>
            <w:tcW w:w="308" w:type="pct"/>
            <w:vMerge w:val="continue"/>
            <w:tcBorders>
              <w:tl2br w:val="nil"/>
              <w:tr2bl w:val="nil"/>
            </w:tcBorders>
            <w:vAlign w:val="center"/>
          </w:tcPr>
          <w:p w14:paraId="035A6B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1203C8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583E13B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07776D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74" w:type="pct"/>
            <w:gridSpan w:val="2"/>
            <w:tcBorders>
              <w:tl2br w:val="nil"/>
              <w:tr2bl w:val="nil"/>
            </w:tcBorders>
            <w:shd w:val="clear" w:color="auto" w:fill="auto"/>
            <w:vAlign w:val="center"/>
          </w:tcPr>
          <w:p w14:paraId="6901651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p>
        </w:tc>
        <w:tc>
          <w:tcPr>
            <w:tcW w:w="834" w:type="pct"/>
            <w:gridSpan w:val="3"/>
            <w:tcBorders>
              <w:tl2br w:val="nil"/>
              <w:tr2bl w:val="nil"/>
            </w:tcBorders>
            <w:shd w:val="clear" w:color="auto" w:fill="auto"/>
            <w:vAlign w:val="center"/>
          </w:tcPr>
          <w:p w14:paraId="5EA7B8E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shd w:val="clear" w:color="auto" w:fill="auto"/>
            <w:vAlign w:val="center"/>
          </w:tcPr>
          <w:p w14:paraId="30EAFA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2A5A26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9EDEC6B">
        <w:trPr>
          <w:cantSplit/>
          <w:trHeight w:val="340" w:hRule="atLeast"/>
          <w:jc w:val="center"/>
        </w:trPr>
        <w:tc>
          <w:tcPr>
            <w:tcW w:w="308" w:type="pct"/>
            <w:vMerge w:val="continue"/>
            <w:tcBorders>
              <w:tl2br w:val="nil"/>
              <w:tr2bl w:val="nil"/>
            </w:tcBorders>
            <w:vAlign w:val="center"/>
          </w:tcPr>
          <w:p w14:paraId="77BB18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4FB2CA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54A8988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41A7B2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74" w:type="pct"/>
            <w:gridSpan w:val="2"/>
            <w:tcBorders>
              <w:tl2br w:val="nil"/>
              <w:tr2bl w:val="nil"/>
            </w:tcBorders>
            <w:shd w:val="clear" w:color="auto" w:fill="auto"/>
            <w:vAlign w:val="center"/>
          </w:tcPr>
          <w:p w14:paraId="5BD91E0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p>
        </w:tc>
        <w:tc>
          <w:tcPr>
            <w:tcW w:w="834" w:type="pct"/>
            <w:gridSpan w:val="3"/>
            <w:tcBorders>
              <w:tl2br w:val="nil"/>
              <w:tr2bl w:val="nil"/>
            </w:tcBorders>
            <w:shd w:val="clear" w:color="auto" w:fill="auto"/>
            <w:vAlign w:val="center"/>
          </w:tcPr>
          <w:p w14:paraId="6E76808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shd w:val="clear" w:color="auto" w:fill="auto"/>
            <w:vAlign w:val="center"/>
          </w:tcPr>
          <w:p w14:paraId="57D74C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537BAD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ECE93E0">
        <w:trPr>
          <w:cantSplit/>
          <w:trHeight w:val="340" w:hRule="atLeast"/>
          <w:jc w:val="center"/>
        </w:trPr>
        <w:tc>
          <w:tcPr>
            <w:tcW w:w="308" w:type="pct"/>
            <w:vMerge w:val="continue"/>
            <w:tcBorders>
              <w:tl2br w:val="nil"/>
              <w:tr2bl w:val="nil"/>
            </w:tcBorders>
            <w:vAlign w:val="center"/>
          </w:tcPr>
          <w:p w14:paraId="32D1EA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0147FC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72ACCED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35646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74" w:type="pct"/>
            <w:gridSpan w:val="2"/>
            <w:tcBorders>
              <w:tl2br w:val="nil"/>
              <w:tr2bl w:val="nil"/>
            </w:tcBorders>
            <w:shd w:val="clear" w:color="auto" w:fill="auto"/>
            <w:vAlign w:val="center"/>
          </w:tcPr>
          <w:p w14:paraId="1295EA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p>
        </w:tc>
        <w:tc>
          <w:tcPr>
            <w:tcW w:w="834" w:type="pct"/>
            <w:gridSpan w:val="3"/>
            <w:tcBorders>
              <w:tl2br w:val="nil"/>
              <w:tr2bl w:val="nil"/>
            </w:tcBorders>
            <w:shd w:val="clear" w:color="auto" w:fill="auto"/>
            <w:vAlign w:val="center"/>
          </w:tcPr>
          <w:p w14:paraId="23BD22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shd w:val="clear" w:color="auto" w:fill="auto"/>
            <w:vAlign w:val="center"/>
          </w:tcPr>
          <w:p w14:paraId="5DA9CF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65D145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70A3802">
        <w:trPr>
          <w:cantSplit/>
          <w:trHeight w:val="340" w:hRule="atLeast"/>
          <w:jc w:val="center"/>
        </w:trPr>
        <w:tc>
          <w:tcPr>
            <w:tcW w:w="308" w:type="pct"/>
            <w:vMerge w:val="continue"/>
            <w:tcBorders>
              <w:tl2br w:val="nil"/>
              <w:tr2bl w:val="nil"/>
            </w:tcBorders>
            <w:vAlign w:val="center"/>
          </w:tcPr>
          <w:p w14:paraId="1A7FB5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5214D1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68A5697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145FA6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74" w:type="pct"/>
            <w:gridSpan w:val="2"/>
            <w:tcBorders>
              <w:tl2br w:val="nil"/>
              <w:tr2bl w:val="nil"/>
            </w:tcBorders>
            <w:shd w:val="clear" w:color="auto" w:fill="auto"/>
            <w:vAlign w:val="center"/>
          </w:tcPr>
          <w:p w14:paraId="73B4622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p>
        </w:tc>
        <w:tc>
          <w:tcPr>
            <w:tcW w:w="834" w:type="pct"/>
            <w:gridSpan w:val="3"/>
            <w:tcBorders>
              <w:tl2br w:val="nil"/>
              <w:tr2bl w:val="nil"/>
            </w:tcBorders>
            <w:shd w:val="clear" w:color="auto" w:fill="auto"/>
            <w:vAlign w:val="center"/>
          </w:tcPr>
          <w:p w14:paraId="7B503BF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shd w:val="clear" w:color="auto" w:fill="auto"/>
            <w:vAlign w:val="center"/>
          </w:tcPr>
          <w:p w14:paraId="0E8086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31F8FA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874EDEB">
        <w:trPr>
          <w:cantSplit/>
          <w:trHeight w:val="340" w:hRule="atLeast"/>
          <w:jc w:val="center"/>
        </w:trPr>
        <w:tc>
          <w:tcPr>
            <w:tcW w:w="308" w:type="pct"/>
            <w:vMerge w:val="continue"/>
            <w:tcBorders>
              <w:tl2br w:val="nil"/>
              <w:tr2bl w:val="nil"/>
            </w:tcBorders>
            <w:vAlign w:val="center"/>
          </w:tcPr>
          <w:p w14:paraId="458423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1BCE6D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438BEE3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4B5D2D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74" w:type="pct"/>
            <w:gridSpan w:val="2"/>
            <w:tcBorders>
              <w:tl2br w:val="nil"/>
              <w:tr2bl w:val="nil"/>
            </w:tcBorders>
            <w:shd w:val="clear" w:color="auto" w:fill="auto"/>
            <w:vAlign w:val="center"/>
          </w:tcPr>
          <w:p w14:paraId="2CA56F0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1000</w:t>
            </w:r>
          </w:p>
        </w:tc>
        <w:tc>
          <w:tcPr>
            <w:tcW w:w="834" w:type="pct"/>
            <w:gridSpan w:val="3"/>
            <w:tcBorders>
              <w:tl2br w:val="nil"/>
              <w:tr2bl w:val="nil"/>
            </w:tcBorders>
            <w:shd w:val="clear" w:color="auto" w:fill="auto"/>
            <w:vAlign w:val="center"/>
          </w:tcPr>
          <w:p w14:paraId="0F37F15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shd w:val="clear" w:color="auto" w:fill="auto"/>
            <w:vAlign w:val="center"/>
          </w:tcPr>
          <w:p w14:paraId="2652F3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7DE820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381CD8B">
        <w:trPr>
          <w:cantSplit/>
          <w:trHeight w:val="340" w:hRule="atLeast"/>
          <w:jc w:val="center"/>
        </w:trPr>
        <w:tc>
          <w:tcPr>
            <w:tcW w:w="308" w:type="pct"/>
            <w:vMerge w:val="continue"/>
            <w:tcBorders>
              <w:tl2br w:val="nil"/>
              <w:tr2bl w:val="nil"/>
            </w:tcBorders>
            <w:vAlign w:val="center"/>
          </w:tcPr>
          <w:p w14:paraId="0BCD37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1EC5EA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5AA638F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366149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74" w:type="pct"/>
            <w:gridSpan w:val="2"/>
            <w:tcBorders>
              <w:tl2br w:val="nil"/>
              <w:tr2bl w:val="nil"/>
            </w:tcBorders>
            <w:shd w:val="clear" w:color="auto" w:fill="auto"/>
            <w:vAlign w:val="center"/>
          </w:tcPr>
          <w:p w14:paraId="2A80E20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1200</w:t>
            </w:r>
          </w:p>
        </w:tc>
        <w:tc>
          <w:tcPr>
            <w:tcW w:w="834" w:type="pct"/>
            <w:gridSpan w:val="3"/>
            <w:tcBorders>
              <w:tl2br w:val="nil"/>
              <w:tr2bl w:val="nil"/>
            </w:tcBorders>
            <w:shd w:val="clear" w:color="auto" w:fill="auto"/>
            <w:vAlign w:val="center"/>
          </w:tcPr>
          <w:p w14:paraId="52DE3B8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shd w:val="clear" w:color="auto" w:fill="auto"/>
            <w:vAlign w:val="center"/>
          </w:tcPr>
          <w:p w14:paraId="648D53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017E33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E437FF9">
        <w:trPr>
          <w:cantSplit/>
          <w:trHeight w:val="340" w:hRule="atLeast"/>
          <w:jc w:val="center"/>
        </w:trPr>
        <w:tc>
          <w:tcPr>
            <w:tcW w:w="308" w:type="pct"/>
            <w:vMerge w:val="continue"/>
            <w:tcBorders>
              <w:tl2br w:val="nil"/>
              <w:tr2bl w:val="nil"/>
            </w:tcBorders>
            <w:vAlign w:val="center"/>
          </w:tcPr>
          <w:p w14:paraId="621152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2A57A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724A25B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4AF4E4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74" w:type="pct"/>
            <w:gridSpan w:val="2"/>
            <w:tcBorders>
              <w:tl2br w:val="nil"/>
              <w:tr2bl w:val="nil"/>
            </w:tcBorders>
            <w:shd w:val="clear" w:color="auto" w:fill="auto"/>
            <w:vAlign w:val="center"/>
          </w:tcPr>
          <w:p w14:paraId="69248AE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1600</w:t>
            </w:r>
          </w:p>
        </w:tc>
        <w:tc>
          <w:tcPr>
            <w:tcW w:w="834" w:type="pct"/>
            <w:gridSpan w:val="3"/>
            <w:tcBorders>
              <w:tl2br w:val="nil"/>
              <w:tr2bl w:val="nil"/>
            </w:tcBorders>
            <w:shd w:val="clear" w:color="auto" w:fill="auto"/>
            <w:vAlign w:val="center"/>
          </w:tcPr>
          <w:p w14:paraId="7873FF7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shd w:val="clear" w:color="auto" w:fill="auto"/>
            <w:vAlign w:val="center"/>
          </w:tcPr>
          <w:p w14:paraId="5BDA41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FA0537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1D145BA3">
        <w:trPr>
          <w:cantSplit/>
          <w:trHeight w:val="340" w:hRule="atLeast"/>
          <w:jc w:val="center"/>
        </w:trPr>
        <w:tc>
          <w:tcPr>
            <w:tcW w:w="308" w:type="pct"/>
            <w:vMerge w:val="continue"/>
            <w:tcBorders>
              <w:tl2br w:val="nil"/>
              <w:tr2bl w:val="nil"/>
            </w:tcBorders>
            <w:vAlign w:val="center"/>
          </w:tcPr>
          <w:p w14:paraId="44DCCA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453D3C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42CD475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744DBD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74" w:type="pct"/>
            <w:gridSpan w:val="2"/>
            <w:tcBorders>
              <w:tl2br w:val="nil"/>
              <w:tr2bl w:val="nil"/>
            </w:tcBorders>
            <w:shd w:val="clear" w:color="auto" w:fill="auto"/>
            <w:vAlign w:val="center"/>
          </w:tcPr>
          <w:p w14:paraId="5B82263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2000</w:t>
            </w:r>
          </w:p>
        </w:tc>
        <w:tc>
          <w:tcPr>
            <w:tcW w:w="834" w:type="pct"/>
            <w:gridSpan w:val="3"/>
            <w:tcBorders>
              <w:tl2br w:val="nil"/>
              <w:tr2bl w:val="nil"/>
            </w:tcBorders>
            <w:shd w:val="clear" w:color="auto" w:fill="auto"/>
            <w:vAlign w:val="center"/>
          </w:tcPr>
          <w:p w14:paraId="243A63A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shd w:val="clear" w:color="auto" w:fill="auto"/>
            <w:vAlign w:val="center"/>
          </w:tcPr>
          <w:p w14:paraId="1E818F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724240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BA05677">
        <w:trPr>
          <w:cantSplit/>
          <w:trHeight w:val="340" w:hRule="atLeast"/>
          <w:jc w:val="center"/>
        </w:trPr>
        <w:tc>
          <w:tcPr>
            <w:tcW w:w="308" w:type="pct"/>
            <w:vMerge w:val="restart"/>
            <w:tcBorders>
              <w:tl2br w:val="nil"/>
              <w:tr2bl w:val="nil"/>
            </w:tcBorders>
            <w:vAlign w:val="center"/>
          </w:tcPr>
          <w:p w14:paraId="583998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w:t>
            </w:r>
          </w:p>
        </w:tc>
        <w:tc>
          <w:tcPr>
            <w:tcW w:w="502" w:type="pct"/>
            <w:vMerge w:val="restart"/>
            <w:tcBorders>
              <w:tl2br w:val="nil"/>
              <w:tr2bl w:val="nil"/>
            </w:tcBorders>
            <w:shd w:val="clear" w:color="auto" w:fill="auto"/>
            <w:vAlign w:val="center"/>
          </w:tcPr>
          <w:p w14:paraId="1F2E4F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导体半导电屏蔽</w:t>
            </w:r>
          </w:p>
        </w:tc>
        <w:tc>
          <w:tcPr>
            <w:tcW w:w="888" w:type="pct"/>
            <w:tcBorders>
              <w:tl2br w:val="nil"/>
              <w:tr2bl w:val="nil"/>
            </w:tcBorders>
            <w:shd w:val="clear" w:color="auto" w:fill="auto"/>
            <w:vAlign w:val="center"/>
          </w:tcPr>
          <w:p w14:paraId="41F5CB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绕包半导电带</w:t>
            </w:r>
          </w:p>
        </w:tc>
        <w:tc>
          <w:tcPr>
            <w:tcW w:w="400" w:type="pct"/>
            <w:tcBorders>
              <w:tl2br w:val="nil"/>
              <w:tr2bl w:val="nil"/>
            </w:tcBorders>
            <w:shd w:val="clear" w:color="auto" w:fill="auto"/>
            <w:vAlign w:val="center"/>
          </w:tcPr>
          <w:p w14:paraId="2664499F">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层</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p>
        </w:tc>
        <w:tc>
          <w:tcPr>
            <w:tcW w:w="1408" w:type="pct"/>
            <w:gridSpan w:val="5"/>
            <w:tcBorders>
              <w:tl2br w:val="nil"/>
              <w:tr2bl w:val="nil"/>
            </w:tcBorders>
            <w:shd w:val="clear" w:color="auto" w:fill="auto"/>
            <w:vAlign w:val="center"/>
          </w:tcPr>
          <w:p w14:paraId="0E89C0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vAlign w:val="center"/>
          </w:tcPr>
          <w:p w14:paraId="240ECC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5AEBBB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68BA828">
        <w:trPr>
          <w:cantSplit/>
          <w:trHeight w:val="340" w:hRule="atLeast"/>
          <w:jc w:val="center"/>
        </w:trPr>
        <w:tc>
          <w:tcPr>
            <w:tcW w:w="308" w:type="pct"/>
            <w:vMerge w:val="continue"/>
            <w:tcBorders>
              <w:tl2br w:val="nil"/>
              <w:tr2bl w:val="nil"/>
            </w:tcBorders>
            <w:vAlign w:val="center"/>
          </w:tcPr>
          <w:p w14:paraId="2A9669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6F0E22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tcBorders>
              <w:tl2br w:val="nil"/>
              <w:tr2bl w:val="nil"/>
            </w:tcBorders>
            <w:shd w:val="clear" w:color="auto" w:fill="auto"/>
            <w:vAlign w:val="center"/>
          </w:tcPr>
          <w:p w14:paraId="21C5FB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挤包半导电层最薄点厚度</w:t>
            </w:r>
          </w:p>
        </w:tc>
        <w:tc>
          <w:tcPr>
            <w:tcW w:w="400" w:type="pct"/>
            <w:tcBorders>
              <w:tl2br w:val="nil"/>
              <w:tr2bl w:val="nil"/>
            </w:tcBorders>
            <w:shd w:val="clear" w:color="auto" w:fill="auto"/>
            <w:vAlign w:val="center"/>
          </w:tcPr>
          <w:p w14:paraId="222B823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408" w:type="pct"/>
            <w:gridSpan w:val="5"/>
            <w:tcBorders>
              <w:tl2br w:val="nil"/>
              <w:tr2bl w:val="nil"/>
            </w:tcBorders>
            <w:shd w:val="clear" w:color="auto" w:fill="auto"/>
            <w:vAlign w:val="center"/>
          </w:tcPr>
          <w:p w14:paraId="21CC70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0.5</w:t>
            </w:r>
          </w:p>
        </w:tc>
        <w:tc>
          <w:tcPr>
            <w:tcW w:w="700" w:type="pct"/>
            <w:tcBorders>
              <w:tl2br w:val="nil"/>
              <w:tr2bl w:val="nil"/>
            </w:tcBorders>
            <w:vAlign w:val="center"/>
          </w:tcPr>
          <w:p w14:paraId="79572C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3162AC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10B4D9F">
        <w:trPr>
          <w:cantSplit/>
          <w:trHeight w:val="340" w:hRule="atLeast"/>
          <w:jc w:val="center"/>
        </w:trPr>
        <w:tc>
          <w:tcPr>
            <w:tcW w:w="308" w:type="pct"/>
            <w:vMerge w:val="restart"/>
            <w:tcBorders>
              <w:tl2br w:val="nil"/>
              <w:tr2bl w:val="nil"/>
            </w:tcBorders>
            <w:shd w:val="clear" w:color="auto" w:fill="auto"/>
            <w:vAlign w:val="center"/>
          </w:tcPr>
          <w:p w14:paraId="3E3B16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lang w:val="en-US" w:eastAsia="zh-CN"/>
              </w:rPr>
              <w:t>4</w:t>
            </w:r>
          </w:p>
        </w:tc>
        <w:tc>
          <w:tcPr>
            <w:tcW w:w="502" w:type="pct"/>
            <w:vMerge w:val="restart"/>
            <w:tcBorders>
              <w:tl2br w:val="nil"/>
              <w:tr2bl w:val="nil"/>
            </w:tcBorders>
            <w:shd w:val="clear" w:color="auto" w:fill="auto"/>
            <w:vAlign w:val="center"/>
          </w:tcPr>
          <w:p w14:paraId="58CAF8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绝缘</w:t>
            </w:r>
          </w:p>
        </w:tc>
        <w:tc>
          <w:tcPr>
            <w:tcW w:w="888" w:type="pct"/>
            <w:tcBorders>
              <w:tl2br w:val="nil"/>
              <w:tr2bl w:val="nil"/>
            </w:tcBorders>
            <w:shd w:val="clear" w:color="auto" w:fill="auto"/>
            <w:vAlign w:val="center"/>
          </w:tcPr>
          <w:p w14:paraId="47A7CF3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00" w:type="pct"/>
            <w:tcBorders>
              <w:tl2br w:val="nil"/>
              <w:tr2bl w:val="nil"/>
            </w:tcBorders>
            <w:shd w:val="clear" w:color="auto" w:fill="auto"/>
            <w:vAlign w:val="center"/>
          </w:tcPr>
          <w:p w14:paraId="5896CBD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5B6B783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00" w:type="pct"/>
            <w:tcBorders>
              <w:tl2br w:val="nil"/>
              <w:tr2bl w:val="nil"/>
            </w:tcBorders>
            <w:vAlign w:val="center"/>
          </w:tcPr>
          <w:p w14:paraId="7C7ADB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5B76A08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000000"/>
                <w:kern w:val="0"/>
                <w:sz w:val="18"/>
                <w:szCs w:val="18"/>
                <w:lang w:val="en-US" w:eastAsia="zh-CN"/>
              </w:rPr>
            </w:pPr>
          </w:p>
        </w:tc>
      </w:tr>
      <w:tr w14:paraId="000B1336">
        <w:trPr>
          <w:cantSplit/>
          <w:trHeight w:val="340" w:hRule="atLeast"/>
          <w:jc w:val="center"/>
        </w:trPr>
        <w:tc>
          <w:tcPr>
            <w:tcW w:w="308" w:type="pct"/>
            <w:vMerge w:val="continue"/>
            <w:tcBorders>
              <w:tl2br w:val="nil"/>
              <w:tr2bl w:val="nil"/>
            </w:tcBorders>
            <w:shd w:val="clear" w:color="auto" w:fill="auto"/>
            <w:vAlign w:val="center"/>
          </w:tcPr>
          <w:p w14:paraId="35B804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1EB693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tcBorders>
              <w:tl2br w:val="nil"/>
              <w:tr2bl w:val="nil"/>
            </w:tcBorders>
            <w:shd w:val="clear" w:color="auto" w:fill="auto"/>
            <w:vAlign w:val="center"/>
          </w:tcPr>
          <w:p w14:paraId="1540A69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材料生产厂及牌号</w:t>
            </w:r>
          </w:p>
        </w:tc>
        <w:tc>
          <w:tcPr>
            <w:tcW w:w="400" w:type="pct"/>
            <w:tcBorders>
              <w:tl2br w:val="nil"/>
              <w:tr2bl w:val="nil"/>
            </w:tcBorders>
            <w:shd w:val="clear" w:color="auto" w:fill="auto"/>
            <w:vAlign w:val="center"/>
          </w:tcPr>
          <w:p w14:paraId="203668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01B99B7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00" w:type="pct"/>
            <w:tcBorders>
              <w:tl2br w:val="nil"/>
              <w:tr2bl w:val="nil"/>
            </w:tcBorders>
            <w:vAlign w:val="center"/>
          </w:tcPr>
          <w:p w14:paraId="3EDD34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792" w:type="pct"/>
            <w:tcBorders>
              <w:tl2br w:val="nil"/>
              <w:tr2bl w:val="nil"/>
            </w:tcBorders>
            <w:shd w:val="clear" w:color="auto" w:fill="auto"/>
            <w:vAlign w:val="center"/>
          </w:tcPr>
          <w:p w14:paraId="31AD282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color w:val="000000"/>
                <w:kern w:val="0"/>
                <w:sz w:val="18"/>
                <w:szCs w:val="18"/>
                <w:lang w:val="en-US" w:eastAsia="zh-CN"/>
              </w:rPr>
            </w:pPr>
          </w:p>
        </w:tc>
      </w:tr>
      <w:tr w14:paraId="26758C87">
        <w:trPr>
          <w:cantSplit/>
          <w:trHeight w:val="340" w:hRule="atLeast"/>
          <w:jc w:val="center"/>
        </w:trPr>
        <w:tc>
          <w:tcPr>
            <w:tcW w:w="308" w:type="pct"/>
            <w:vMerge w:val="continue"/>
            <w:tcBorders>
              <w:tl2br w:val="nil"/>
              <w:tr2bl w:val="nil"/>
            </w:tcBorders>
            <w:shd w:val="clear" w:color="auto" w:fill="auto"/>
            <w:vAlign w:val="center"/>
          </w:tcPr>
          <w:p w14:paraId="5A84D3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209126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vMerge w:val="restart"/>
            <w:tcBorders>
              <w:tl2br w:val="nil"/>
              <w:tr2bl w:val="nil"/>
            </w:tcBorders>
            <w:shd w:val="clear" w:color="auto" w:fill="auto"/>
            <w:vAlign w:val="center"/>
          </w:tcPr>
          <w:p w14:paraId="73A1D90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00" w:type="pct"/>
            <w:vMerge w:val="restart"/>
            <w:tcBorders>
              <w:tl2br w:val="nil"/>
              <w:tr2bl w:val="nil"/>
            </w:tcBorders>
            <w:shd w:val="clear" w:color="auto" w:fill="auto"/>
            <w:vAlign w:val="center"/>
          </w:tcPr>
          <w:p w14:paraId="76F7C96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408" w:type="pct"/>
            <w:gridSpan w:val="5"/>
            <w:tcBorders>
              <w:tl2br w:val="nil"/>
              <w:tr2bl w:val="nil"/>
            </w:tcBorders>
            <w:shd w:val="clear" w:color="auto" w:fill="auto"/>
            <w:vAlign w:val="center"/>
          </w:tcPr>
          <w:p w14:paraId="076FCEEA">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sz w:val="18"/>
                <w:szCs w:val="18"/>
                <w:highlight w:val="none"/>
                <w:lang w:val="en-US" w:eastAsia="zh-CN"/>
              </w:rPr>
              <w:t>12</w:t>
            </w:r>
          </w:p>
        </w:tc>
        <w:tc>
          <w:tcPr>
            <w:tcW w:w="700" w:type="pct"/>
            <w:tcBorders>
              <w:tl2br w:val="nil"/>
              <w:tr2bl w:val="nil"/>
            </w:tcBorders>
            <w:vAlign w:val="center"/>
          </w:tcPr>
          <w:p w14:paraId="2B2A2E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FF8A3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r>
              <w:rPr>
                <w:rFonts w:hint="eastAsia" w:ascii="Times New Roman Regular" w:hAnsi="Times New Roman Regular" w:cs="Times New Roman Regular"/>
                <w:color w:val="000000"/>
                <w:kern w:val="0"/>
                <w:sz w:val="18"/>
                <w:szCs w:val="18"/>
                <w:lang w:val="en-US" w:eastAsia="zh-CN"/>
              </w:rPr>
              <w:t>36/66</w:t>
            </w:r>
            <w:r>
              <w:rPr>
                <w:rFonts w:hint="eastAsia" w:ascii="Times New Roman Regular" w:hAnsi="Times New Roman Regular" w:cs="Times New Roman Regular"/>
                <w:color w:val="000000"/>
                <w:kern w:val="0"/>
                <w:sz w:val="10"/>
                <w:szCs w:val="10"/>
                <w:lang w:val="en-US" w:eastAsia="zh-CN"/>
              </w:rPr>
              <w:t xml:space="preserve"> </w:t>
            </w:r>
            <w:r>
              <w:rPr>
                <w:rFonts w:hint="eastAsia" w:ascii="Times New Roman Regular" w:hAnsi="Times New Roman Regular" w:cs="Times New Roman Regular"/>
                <w:color w:val="000000"/>
                <w:kern w:val="0"/>
                <w:sz w:val="18"/>
                <w:szCs w:val="18"/>
                <w:lang w:val="en-US" w:eastAsia="zh-CN"/>
              </w:rPr>
              <w:t>kV电缆</w:t>
            </w:r>
          </w:p>
        </w:tc>
      </w:tr>
      <w:tr w14:paraId="6BBAF3A6">
        <w:trPr>
          <w:cantSplit/>
          <w:trHeight w:val="340" w:hRule="atLeast"/>
          <w:jc w:val="center"/>
        </w:trPr>
        <w:tc>
          <w:tcPr>
            <w:tcW w:w="308" w:type="pct"/>
            <w:vMerge w:val="continue"/>
            <w:tcBorders>
              <w:tl2br w:val="nil"/>
              <w:tr2bl w:val="nil"/>
            </w:tcBorders>
            <w:shd w:val="clear" w:color="auto" w:fill="auto"/>
            <w:vAlign w:val="center"/>
          </w:tcPr>
          <w:p w14:paraId="5934E8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1B8FBE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1845B6C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5298A40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661081FF">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sz w:val="18"/>
                <w:szCs w:val="18"/>
                <w:highlight w:val="none"/>
                <w:lang w:val="en-US" w:eastAsia="zh-CN"/>
              </w:rPr>
              <w:t>12</w:t>
            </w:r>
          </w:p>
        </w:tc>
        <w:tc>
          <w:tcPr>
            <w:tcW w:w="700" w:type="pct"/>
            <w:tcBorders>
              <w:tl2br w:val="nil"/>
              <w:tr2bl w:val="nil"/>
            </w:tcBorders>
            <w:vAlign w:val="center"/>
          </w:tcPr>
          <w:p w14:paraId="502A0A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0F322A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r>
              <w:rPr>
                <w:rFonts w:hint="eastAsia" w:ascii="Times New Roman Regular" w:hAnsi="Times New Roman Regular" w:cs="Times New Roman Regular"/>
                <w:color w:val="000000"/>
                <w:kern w:val="0"/>
                <w:sz w:val="18"/>
                <w:szCs w:val="18"/>
                <w:lang w:val="en-US" w:eastAsia="zh-CN"/>
              </w:rPr>
              <w:t>38/66</w:t>
            </w:r>
            <w:r>
              <w:rPr>
                <w:rFonts w:hint="eastAsia" w:ascii="Times New Roman Regular" w:hAnsi="Times New Roman Regular" w:cs="Times New Roman Regular"/>
                <w:color w:val="000000"/>
                <w:kern w:val="0"/>
                <w:sz w:val="10"/>
                <w:szCs w:val="10"/>
                <w:lang w:val="en-US" w:eastAsia="zh-CN"/>
              </w:rPr>
              <w:t xml:space="preserve"> </w:t>
            </w:r>
            <w:r>
              <w:rPr>
                <w:rFonts w:hint="eastAsia" w:ascii="Times New Roman Regular" w:hAnsi="Times New Roman Regular" w:cs="Times New Roman Regular"/>
                <w:color w:val="000000"/>
                <w:kern w:val="0"/>
                <w:sz w:val="18"/>
                <w:szCs w:val="18"/>
                <w:lang w:val="en-US" w:eastAsia="zh-CN"/>
              </w:rPr>
              <w:t>kV电缆</w:t>
            </w:r>
          </w:p>
        </w:tc>
      </w:tr>
      <w:tr w14:paraId="6AD559B7">
        <w:trPr>
          <w:cantSplit/>
          <w:trHeight w:val="340" w:hRule="atLeast"/>
          <w:jc w:val="center"/>
        </w:trPr>
        <w:tc>
          <w:tcPr>
            <w:tcW w:w="308" w:type="pct"/>
            <w:vMerge w:val="continue"/>
            <w:tcBorders>
              <w:tl2br w:val="nil"/>
              <w:tr2bl w:val="nil"/>
            </w:tcBorders>
            <w:shd w:val="clear" w:color="auto" w:fill="auto"/>
            <w:vAlign w:val="center"/>
          </w:tcPr>
          <w:p w14:paraId="138698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47B518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88" w:type="pct"/>
            <w:vMerge w:val="continue"/>
            <w:tcBorders>
              <w:tl2br w:val="nil"/>
              <w:tr2bl w:val="nil"/>
            </w:tcBorders>
            <w:shd w:val="clear" w:color="auto" w:fill="auto"/>
            <w:vAlign w:val="center"/>
          </w:tcPr>
          <w:p w14:paraId="7E2D59C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02F8BFE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533BFB71">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sz w:val="18"/>
                <w:szCs w:val="18"/>
                <w:highlight w:val="none"/>
                <w:lang w:val="en-US" w:eastAsia="zh-CN"/>
              </w:rPr>
              <w:t>14</w:t>
            </w:r>
          </w:p>
        </w:tc>
        <w:tc>
          <w:tcPr>
            <w:tcW w:w="700" w:type="pct"/>
            <w:tcBorders>
              <w:tl2br w:val="nil"/>
              <w:tr2bl w:val="nil"/>
            </w:tcBorders>
            <w:vAlign w:val="center"/>
          </w:tcPr>
          <w:p w14:paraId="648FA5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23DEF1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r>
              <w:rPr>
                <w:rFonts w:hint="eastAsia" w:ascii="Times New Roman Regular" w:hAnsi="Times New Roman Regular" w:cs="Times New Roman Regular"/>
                <w:color w:val="000000"/>
                <w:kern w:val="0"/>
                <w:sz w:val="18"/>
                <w:szCs w:val="18"/>
                <w:lang w:val="en-US" w:eastAsia="zh-CN"/>
              </w:rPr>
              <w:t>50/66</w:t>
            </w:r>
            <w:r>
              <w:rPr>
                <w:rFonts w:hint="eastAsia" w:ascii="Times New Roman Regular" w:hAnsi="Times New Roman Regular" w:cs="Times New Roman Regular"/>
                <w:color w:val="000000"/>
                <w:kern w:val="0"/>
                <w:sz w:val="10"/>
                <w:szCs w:val="10"/>
                <w:lang w:val="en-US" w:eastAsia="zh-CN"/>
              </w:rPr>
              <w:t xml:space="preserve"> </w:t>
            </w:r>
            <w:r>
              <w:rPr>
                <w:rFonts w:hint="eastAsia" w:ascii="Times New Roman Regular" w:hAnsi="Times New Roman Regular" w:cs="Times New Roman Regular"/>
                <w:color w:val="000000"/>
                <w:kern w:val="0"/>
                <w:sz w:val="18"/>
                <w:szCs w:val="18"/>
                <w:lang w:val="en-US" w:eastAsia="zh-CN"/>
              </w:rPr>
              <w:t>kV电缆</w:t>
            </w:r>
          </w:p>
        </w:tc>
      </w:tr>
      <w:tr w14:paraId="15B351DB">
        <w:trPr>
          <w:cantSplit/>
          <w:trHeight w:val="340" w:hRule="atLeast"/>
          <w:jc w:val="center"/>
        </w:trPr>
        <w:tc>
          <w:tcPr>
            <w:tcW w:w="308" w:type="pct"/>
            <w:vMerge w:val="continue"/>
            <w:tcBorders>
              <w:tl2br w:val="nil"/>
              <w:tr2bl w:val="nil"/>
            </w:tcBorders>
            <w:vAlign w:val="center"/>
          </w:tcPr>
          <w:p w14:paraId="182228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0E0DCA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tcBorders>
              <w:tl2br w:val="nil"/>
              <w:tr2bl w:val="nil"/>
            </w:tcBorders>
            <w:shd w:val="clear" w:color="auto" w:fill="auto"/>
            <w:vAlign w:val="center"/>
          </w:tcPr>
          <w:p w14:paraId="0ABB3A0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最薄点厚度</w:t>
            </w:r>
          </w:p>
        </w:tc>
        <w:tc>
          <w:tcPr>
            <w:tcW w:w="400" w:type="pct"/>
            <w:tcBorders>
              <w:tl2br w:val="nil"/>
              <w:tr2bl w:val="nil"/>
            </w:tcBorders>
            <w:shd w:val="clear" w:color="auto" w:fill="auto"/>
            <w:vAlign w:val="center"/>
          </w:tcPr>
          <w:p w14:paraId="1FB69C9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408" w:type="pct"/>
            <w:gridSpan w:val="5"/>
            <w:tcBorders>
              <w:tl2br w:val="nil"/>
              <w:tr2bl w:val="nil"/>
            </w:tcBorders>
            <w:shd w:val="clear" w:color="auto" w:fill="auto"/>
            <w:vAlign w:val="center"/>
          </w:tcPr>
          <w:p w14:paraId="340AD6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标称厚度×90%</w:t>
            </w:r>
          </w:p>
        </w:tc>
        <w:tc>
          <w:tcPr>
            <w:tcW w:w="700" w:type="pct"/>
            <w:tcBorders>
              <w:tl2br w:val="nil"/>
              <w:tr2bl w:val="nil"/>
            </w:tcBorders>
            <w:vAlign w:val="center"/>
          </w:tcPr>
          <w:p w14:paraId="2988B0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0ED371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D104FA7">
        <w:trPr>
          <w:cantSplit/>
          <w:trHeight w:val="340" w:hRule="atLeast"/>
          <w:jc w:val="center"/>
        </w:trPr>
        <w:tc>
          <w:tcPr>
            <w:tcW w:w="308" w:type="pct"/>
            <w:vMerge w:val="continue"/>
            <w:tcBorders>
              <w:tl2br w:val="nil"/>
              <w:tr2bl w:val="nil"/>
            </w:tcBorders>
            <w:vAlign w:val="center"/>
          </w:tcPr>
          <w:p w14:paraId="1AF2FC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50BDE2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tcBorders>
              <w:tl2br w:val="nil"/>
              <w:tr2bl w:val="nil"/>
            </w:tcBorders>
            <w:shd w:val="clear" w:color="auto" w:fill="auto"/>
            <w:vAlign w:val="center"/>
          </w:tcPr>
          <w:p w14:paraId="20D8B50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pacing w:val="-10"/>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偏心度</w:t>
            </w:r>
          </w:p>
        </w:tc>
        <w:tc>
          <w:tcPr>
            <w:tcW w:w="400" w:type="pct"/>
            <w:tcBorders>
              <w:tl2br w:val="nil"/>
              <w:tr2bl w:val="nil"/>
            </w:tcBorders>
            <w:shd w:val="clear" w:color="auto" w:fill="auto"/>
            <w:vAlign w:val="center"/>
          </w:tcPr>
          <w:p w14:paraId="3A9B7B6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1408" w:type="pct"/>
            <w:gridSpan w:val="5"/>
            <w:tcBorders>
              <w:tl2br w:val="nil"/>
              <w:tr2bl w:val="nil"/>
            </w:tcBorders>
            <w:shd w:val="clear" w:color="auto" w:fill="auto"/>
            <w:vAlign w:val="center"/>
          </w:tcPr>
          <w:p w14:paraId="2B6803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p>
        </w:tc>
        <w:tc>
          <w:tcPr>
            <w:tcW w:w="700" w:type="pct"/>
            <w:tcBorders>
              <w:tl2br w:val="nil"/>
              <w:tr2bl w:val="nil"/>
            </w:tcBorders>
            <w:shd w:val="clear" w:color="auto" w:fill="auto"/>
            <w:vAlign w:val="center"/>
          </w:tcPr>
          <w:p w14:paraId="1CC8CB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99B14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9754EFD">
        <w:trPr>
          <w:cantSplit/>
          <w:trHeight w:val="340" w:hRule="atLeast"/>
          <w:jc w:val="center"/>
        </w:trPr>
        <w:tc>
          <w:tcPr>
            <w:tcW w:w="308" w:type="pct"/>
            <w:tcBorders>
              <w:tl2br w:val="nil"/>
              <w:tr2bl w:val="nil"/>
            </w:tcBorders>
            <w:vAlign w:val="center"/>
          </w:tcPr>
          <w:p w14:paraId="5C07C61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502" w:type="pct"/>
            <w:tcBorders>
              <w:tl2br w:val="nil"/>
              <w:tr2bl w:val="nil"/>
            </w:tcBorders>
            <w:shd w:val="clear" w:color="auto" w:fill="auto"/>
            <w:vAlign w:val="center"/>
          </w:tcPr>
          <w:p w14:paraId="157DAC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绝缘半导电屏蔽</w:t>
            </w:r>
          </w:p>
        </w:tc>
        <w:tc>
          <w:tcPr>
            <w:tcW w:w="888" w:type="pct"/>
            <w:tcBorders>
              <w:tl2br w:val="nil"/>
              <w:tr2bl w:val="nil"/>
            </w:tcBorders>
            <w:shd w:val="clear" w:color="auto" w:fill="auto"/>
            <w:vAlign w:val="center"/>
          </w:tcPr>
          <w:p w14:paraId="613E461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挤包半导电层最薄点厚度</w:t>
            </w:r>
          </w:p>
        </w:tc>
        <w:tc>
          <w:tcPr>
            <w:tcW w:w="400" w:type="pct"/>
            <w:tcBorders>
              <w:tl2br w:val="nil"/>
              <w:tr2bl w:val="nil"/>
            </w:tcBorders>
            <w:shd w:val="clear" w:color="auto" w:fill="auto"/>
            <w:vAlign w:val="center"/>
          </w:tcPr>
          <w:p w14:paraId="3AEC025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408" w:type="pct"/>
            <w:gridSpan w:val="5"/>
            <w:tcBorders>
              <w:tl2br w:val="nil"/>
              <w:tr2bl w:val="nil"/>
            </w:tcBorders>
            <w:shd w:val="clear" w:color="auto" w:fill="auto"/>
            <w:vAlign w:val="center"/>
          </w:tcPr>
          <w:p w14:paraId="5D8B29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0.5</w:t>
            </w:r>
          </w:p>
        </w:tc>
        <w:tc>
          <w:tcPr>
            <w:tcW w:w="700" w:type="pct"/>
            <w:tcBorders>
              <w:tl2br w:val="nil"/>
              <w:tr2bl w:val="nil"/>
            </w:tcBorders>
            <w:shd w:val="clear" w:color="auto" w:fill="auto"/>
            <w:vAlign w:val="center"/>
          </w:tcPr>
          <w:p w14:paraId="202DAB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240697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0C60639">
        <w:trPr>
          <w:cantSplit/>
          <w:trHeight w:val="340" w:hRule="atLeast"/>
          <w:jc w:val="center"/>
        </w:trPr>
        <w:tc>
          <w:tcPr>
            <w:tcW w:w="308" w:type="pct"/>
            <w:vMerge w:val="restart"/>
            <w:tcBorders>
              <w:tl2br w:val="nil"/>
              <w:tr2bl w:val="nil"/>
            </w:tcBorders>
            <w:vAlign w:val="center"/>
          </w:tcPr>
          <w:p w14:paraId="46D297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6</w:t>
            </w:r>
          </w:p>
        </w:tc>
        <w:tc>
          <w:tcPr>
            <w:tcW w:w="502" w:type="pct"/>
            <w:vMerge w:val="restart"/>
            <w:tcBorders>
              <w:tl2br w:val="nil"/>
              <w:tr2bl w:val="nil"/>
            </w:tcBorders>
            <w:shd w:val="clear" w:color="auto" w:fill="auto"/>
            <w:vAlign w:val="center"/>
          </w:tcPr>
          <w:p w14:paraId="4A13CD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缓冲层</w:t>
            </w:r>
          </w:p>
        </w:tc>
        <w:tc>
          <w:tcPr>
            <w:tcW w:w="888" w:type="pct"/>
            <w:tcBorders>
              <w:tl2br w:val="nil"/>
              <w:tr2bl w:val="nil"/>
            </w:tcBorders>
            <w:shd w:val="clear" w:color="auto" w:fill="auto"/>
            <w:vAlign w:val="center"/>
          </w:tcPr>
          <w:p w14:paraId="03246A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半导电弹性材料</w:t>
            </w:r>
          </w:p>
        </w:tc>
        <w:tc>
          <w:tcPr>
            <w:tcW w:w="400" w:type="pct"/>
            <w:tcBorders>
              <w:tl2br w:val="nil"/>
              <w:tr2bl w:val="nil"/>
            </w:tcBorders>
            <w:shd w:val="clear" w:color="auto" w:fill="auto"/>
            <w:vAlign w:val="center"/>
          </w:tcPr>
          <w:p w14:paraId="15D0B60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层</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p>
        </w:tc>
        <w:tc>
          <w:tcPr>
            <w:tcW w:w="1408" w:type="pct"/>
            <w:gridSpan w:val="5"/>
            <w:tcBorders>
              <w:tl2br w:val="nil"/>
              <w:tr2bl w:val="nil"/>
            </w:tcBorders>
            <w:shd w:val="clear" w:color="auto" w:fill="auto"/>
            <w:vAlign w:val="center"/>
          </w:tcPr>
          <w:p w14:paraId="6230E3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vAlign w:val="center"/>
          </w:tcPr>
          <w:p w14:paraId="004055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189F66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8D919C0">
        <w:trPr>
          <w:cantSplit/>
          <w:trHeight w:val="340" w:hRule="atLeast"/>
          <w:jc w:val="center"/>
        </w:trPr>
        <w:tc>
          <w:tcPr>
            <w:tcW w:w="308" w:type="pct"/>
            <w:vMerge w:val="continue"/>
            <w:tcBorders>
              <w:tl2br w:val="nil"/>
              <w:tr2bl w:val="nil"/>
            </w:tcBorders>
            <w:vAlign w:val="center"/>
          </w:tcPr>
          <w:p w14:paraId="39F277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50D9359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888" w:type="pct"/>
            <w:tcBorders>
              <w:tl2br w:val="nil"/>
              <w:tr2bl w:val="nil"/>
            </w:tcBorders>
            <w:shd w:val="clear" w:color="auto" w:fill="auto"/>
            <w:vAlign w:val="center"/>
          </w:tcPr>
          <w:p w14:paraId="10B005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具有纵向阻水功能的半导电阻水材料</w:t>
            </w:r>
          </w:p>
        </w:tc>
        <w:tc>
          <w:tcPr>
            <w:tcW w:w="400" w:type="pct"/>
            <w:tcBorders>
              <w:tl2br w:val="nil"/>
              <w:tr2bl w:val="nil"/>
            </w:tcBorders>
            <w:shd w:val="clear" w:color="auto" w:fill="auto"/>
            <w:vAlign w:val="center"/>
          </w:tcPr>
          <w:p w14:paraId="08B69A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层</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p>
        </w:tc>
        <w:tc>
          <w:tcPr>
            <w:tcW w:w="1408" w:type="pct"/>
            <w:gridSpan w:val="5"/>
            <w:tcBorders>
              <w:tl2br w:val="nil"/>
              <w:tr2bl w:val="nil"/>
            </w:tcBorders>
            <w:shd w:val="clear" w:color="auto" w:fill="auto"/>
            <w:vAlign w:val="center"/>
          </w:tcPr>
          <w:p w14:paraId="22CD537A">
            <w:pPr>
              <w:keepNext w:val="0"/>
              <w:keepLines w:val="0"/>
              <w:suppressLineNumbers w:val="0"/>
              <w:topLinePunct/>
              <w:snapToGrid w:val="0"/>
              <w:spacing w:before="0" w:beforeAutospacing="0" w:after="0" w:afterAutospacing="0" w:line="240" w:lineRule="exact"/>
              <w:ind w:left="0" w:right="0"/>
              <w:jc w:val="center"/>
              <w:rPr>
                <w:rFonts w:hint="eastAsia" w:ascii="宋体" w:hAnsi="宋体" w:eastAsia="宋体" w:cs="宋体"/>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vAlign w:val="center"/>
          </w:tcPr>
          <w:p w14:paraId="6BCBA3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66989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086DC64">
        <w:trPr>
          <w:cantSplit/>
          <w:trHeight w:val="340" w:hRule="atLeast"/>
          <w:jc w:val="center"/>
        </w:trPr>
        <w:tc>
          <w:tcPr>
            <w:tcW w:w="308" w:type="pct"/>
            <w:vMerge w:val="restart"/>
            <w:tcBorders>
              <w:tl2br w:val="nil"/>
              <w:tr2bl w:val="nil"/>
            </w:tcBorders>
            <w:vAlign w:val="center"/>
          </w:tcPr>
          <w:p w14:paraId="0C1063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7</w:t>
            </w:r>
          </w:p>
        </w:tc>
        <w:tc>
          <w:tcPr>
            <w:tcW w:w="502" w:type="pct"/>
            <w:vMerge w:val="restart"/>
            <w:tcBorders>
              <w:tl2br w:val="nil"/>
              <w:tr2bl w:val="nil"/>
            </w:tcBorders>
            <w:shd w:val="clear" w:color="auto" w:fill="auto"/>
            <w:vAlign w:val="center"/>
          </w:tcPr>
          <w:p w14:paraId="5A081F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金属套</w:t>
            </w:r>
          </w:p>
        </w:tc>
        <w:tc>
          <w:tcPr>
            <w:tcW w:w="888" w:type="pct"/>
            <w:tcBorders>
              <w:tl2br w:val="nil"/>
              <w:tr2bl w:val="nil"/>
            </w:tcBorders>
            <w:shd w:val="clear" w:color="auto" w:fill="auto"/>
            <w:vAlign w:val="center"/>
          </w:tcPr>
          <w:p w14:paraId="0F8A60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00" w:type="pct"/>
            <w:tcBorders>
              <w:tl2br w:val="nil"/>
              <w:tr2bl w:val="nil"/>
            </w:tcBorders>
            <w:shd w:val="clear" w:color="auto" w:fill="auto"/>
            <w:vAlign w:val="center"/>
          </w:tcPr>
          <w:p w14:paraId="328BB87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08" w:type="pct"/>
            <w:gridSpan w:val="5"/>
            <w:tcBorders>
              <w:tl2br w:val="nil"/>
              <w:tr2bl w:val="nil"/>
            </w:tcBorders>
            <w:shd w:val="clear" w:color="auto" w:fill="auto"/>
            <w:vAlign w:val="center"/>
          </w:tcPr>
          <w:p w14:paraId="002000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铅套、铝套、铜套</w:t>
            </w:r>
          </w:p>
        </w:tc>
        <w:tc>
          <w:tcPr>
            <w:tcW w:w="700" w:type="pct"/>
            <w:tcBorders>
              <w:tl2br w:val="nil"/>
              <w:tr2bl w:val="nil"/>
            </w:tcBorders>
            <w:vAlign w:val="center"/>
          </w:tcPr>
          <w:p w14:paraId="282FD6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101ECB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4CE5DA9">
        <w:trPr>
          <w:cantSplit/>
          <w:trHeight w:val="340" w:hRule="atLeast"/>
          <w:jc w:val="center"/>
        </w:trPr>
        <w:tc>
          <w:tcPr>
            <w:tcW w:w="308" w:type="pct"/>
            <w:vMerge w:val="continue"/>
            <w:tcBorders>
              <w:tl2br w:val="nil"/>
              <w:tr2bl w:val="nil"/>
            </w:tcBorders>
            <w:vAlign w:val="center"/>
          </w:tcPr>
          <w:p w14:paraId="7863DA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68658B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888" w:type="pct"/>
            <w:vMerge w:val="restart"/>
            <w:tcBorders>
              <w:tl2br w:val="nil"/>
              <w:tr2bl w:val="nil"/>
            </w:tcBorders>
            <w:shd w:val="clear" w:color="auto" w:fill="auto"/>
            <w:vAlign w:val="center"/>
          </w:tcPr>
          <w:p w14:paraId="645D1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00" w:type="pct"/>
            <w:vMerge w:val="restart"/>
            <w:tcBorders>
              <w:tl2br w:val="nil"/>
              <w:tr2bl w:val="nil"/>
            </w:tcBorders>
            <w:shd w:val="clear" w:color="auto" w:fill="auto"/>
            <w:vAlign w:val="center"/>
          </w:tcPr>
          <w:p w14:paraId="44C13D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rPr>
              <w:t>mm</w:t>
            </w:r>
          </w:p>
        </w:tc>
        <w:tc>
          <w:tcPr>
            <w:tcW w:w="401" w:type="pct"/>
            <w:tcBorders>
              <w:tl2br w:val="nil"/>
              <w:tr2bl w:val="nil"/>
            </w:tcBorders>
            <w:shd w:val="clear" w:color="auto" w:fill="auto"/>
            <w:vAlign w:val="center"/>
          </w:tcPr>
          <w:p w14:paraId="5FFBDD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铅套</w:t>
            </w:r>
          </w:p>
        </w:tc>
        <w:tc>
          <w:tcPr>
            <w:tcW w:w="550" w:type="pct"/>
            <w:gridSpan w:val="2"/>
            <w:tcBorders>
              <w:tl2br w:val="nil"/>
              <w:tr2bl w:val="nil"/>
            </w:tcBorders>
            <w:shd w:val="clear" w:color="auto" w:fill="auto"/>
            <w:vAlign w:val="center"/>
          </w:tcPr>
          <w:p w14:paraId="463D5D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皱纹铝套</w:t>
            </w:r>
          </w:p>
        </w:tc>
        <w:tc>
          <w:tcPr>
            <w:tcW w:w="456" w:type="pct"/>
            <w:gridSpan w:val="2"/>
            <w:tcBorders>
              <w:tl2br w:val="nil"/>
              <w:tr2bl w:val="nil"/>
            </w:tcBorders>
            <w:shd w:val="clear" w:color="auto" w:fill="auto"/>
            <w:vAlign w:val="center"/>
          </w:tcPr>
          <w:p w14:paraId="10B58B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平铝套</w:t>
            </w:r>
          </w:p>
        </w:tc>
        <w:tc>
          <w:tcPr>
            <w:tcW w:w="700" w:type="pct"/>
            <w:tcBorders>
              <w:tl2br w:val="nil"/>
              <w:tr2bl w:val="nil"/>
            </w:tcBorders>
            <w:vAlign w:val="center"/>
          </w:tcPr>
          <w:p w14:paraId="7CD1A9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92" w:type="pct"/>
            <w:tcBorders>
              <w:tl2br w:val="nil"/>
              <w:tr2bl w:val="nil"/>
            </w:tcBorders>
            <w:shd w:val="clear" w:color="auto" w:fill="auto"/>
            <w:vAlign w:val="center"/>
          </w:tcPr>
          <w:p w14:paraId="3F94FD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06E9ED5">
        <w:trPr>
          <w:cantSplit/>
          <w:trHeight w:val="340" w:hRule="atLeast"/>
          <w:jc w:val="center"/>
        </w:trPr>
        <w:tc>
          <w:tcPr>
            <w:tcW w:w="308" w:type="pct"/>
            <w:vMerge w:val="continue"/>
            <w:tcBorders>
              <w:tl2br w:val="nil"/>
              <w:tr2bl w:val="nil"/>
            </w:tcBorders>
            <w:vAlign w:val="center"/>
          </w:tcPr>
          <w:p w14:paraId="7F5466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4320C6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vMerge w:val="continue"/>
            <w:tcBorders>
              <w:tl2br w:val="nil"/>
              <w:tr2bl w:val="nil"/>
            </w:tcBorders>
            <w:shd w:val="clear" w:color="auto" w:fill="auto"/>
            <w:vAlign w:val="center"/>
          </w:tcPr>
          <w:p w14:paraId="4DA497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191BCEF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401" w:type="pct"/>
            <w:tcBorders>
              <w:tl2br w:val="nil"/>
              <w:tr2bl w:val="nil"/>
            </w:tcBorders>
            <w:shd w:val="clear" w:color="auto" w:fill="auto"/>
            <w:vAlign w:val="center"/>
          </w:tcPr>
          <w:p w14:paraId="55378C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2.6</w:t>
            </w:r>
          </w:p>
        </w:tc>
        <w:tc>
          <w:tcPr>
            <w:tcW w:w="550" w:type="pct"/>
            <w:gridSpan w:val="2"/>
            <w:tcBorders>
              <w:tl2br w:val="nil"/>
              <w:tr2bl w:val="nil"/>
            </w:tcBorders>
            <w:shd w:val="clear" w:color="auto" w:fill="auto"/>
            <w:vAlign w:val="center"/>
          </w:tcPr>
          <w:p w14:paraId="39BE3E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456" w:type="pct"/>
            <w:gridSpan w:val="2"/>
            <w:tcBorders>
              <w:tl2br w:val="nil"/>
              <w:tr2bl w:val="nil"/>
            </w:tcBorders>
            <w:shd w:val="clear" w:color="auto" w:fill="auto"/>
            <w:vAlign w:val="center"/>
          </w:tcPr>
          <w:p w14:paraId="7ED469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700" w:type="pct"/>
            <w:tcBorders>
              <w:tl2br w:val="nil"/>
              <w:tr2bl w:val="nil"/>
            </w:tcBorders>
            <w:vAlign w:val="center"/>
          </w:tcPr>
          <w:p w14:paraId="4FDA45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0EA8DC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对应240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1B7DA990">
        <w:trPr>
          <w:cantSplit/>
          <w:trHeight w:val="340" w:hRule="atLeast"/>
          <w:jc w:val="center"/>
        </w:trPr>
        <w:tc>
          <w:tcPr>
            <w:tcW w:w="308" w:type="pct"/>
            <w:vMerge w:val="continue"/>
            <w:tcBorders>
              <w:tl2br w:val="nil"/>
              <w:tr2bl w:val="nil"/>
            </w:tcBorders>
            <w:vAlign w:val="center"/>
          </w:tcPr>
          <w:p w14:paraId="586E29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434988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vMerge w:val="continue"/>
            <w:tcBorders>
              <w:tl2br w:val="nil"/>
              <w:tr2bl w:val="nil"/>
            </w:tcBorders>
            <w:shd w:val="clear" w:color="auto" w:fill="auto"/>
            <w:vAlign w:val="center"/>
          </w:tcPr>
          <w:p w14:paraId="3FFC7F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4622D41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401" w:type="pct"/>
            <w:tcBorders>
              <w:tl2br w:val="nil"/>
              <w:tr2bl w:val="nil"/>
            </w:tcBorders>
            <w:shd w:val="clear" w:color="auto" w:fill="auto"/>
            <w:vAlign w:val="center"/>
          </w:tcPr>
          <w:p w14:paraId="3FFE67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2.6</w:t>
            </w:r>
          </w:p>
        </w:tc>
        <w:tc>
          <w:tcPr>
            <w:tcW w:w="550" w:type="pct"/>
            <w:gridSpan w:val="2"/>
            <w:tcBorders>
              <w:tl2br w:val="nil"/>
              <w:tr2bl w:val="nil"/>
            </w:tcBorders>
            <w:shd w:val="clear" w:color="auto" w:fill="auto"/>
            <w:vAlign w:val="center"/>
          </w:tcPr>
          <w:p w14:paraId="10A077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456" w:type="pct"/>
            <w:gridSpan w:val="2"/>
            <w:tcBorders>
              <w:tl2br w:val="nil"/>
              <w:tr2bl w:val="nil"/>
            </w:tcBorders>
            <w:shd w:val="clear" w:color="auto" w:fill="auto"/>
            <w:vAlign w:val="center"/>
          </w:tcPr>
          <w:p w14:paraId="3A096A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700" w:type="pct"/>
            <w:tcBorders>
              <w:tl2br w:val="nil"/>
              <w:tr2bl w:val="nil"/>
            </w:tcBorders>
            <w:vAlign w:val="center"/>
          </w:tcPr>
          <w:p w14:paraId="3938EC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0E1A82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53F5CDD7">
        <w:trPr>
          <w:cantSplit/>
          <w:trHeight w:val="340" w:hRule="atLeast"/>
          <w:jc w:val="center"/>
        </w:trPr>
        <w:tc>
          <w:tcPr>
            <w:tcW w:w="308" w:type="pct"/>
            <w:vMerge w:val="continue"/>
            <w:tcBorders>
              <w:tl2br w:val="nil"/>
              <w:tr2bl w:val="nil"/>
            </w:tcBorders>
            <w:vAlign w:val="center"/>
          </w:tcPr>
          <w:p w14:paraId="373767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5A36EE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vMerge w:val="continue"/>
            <w:tcBorders>
              <w:tl2br w:val="nil"/>
              <w:tr2bl w:val="nil"/>
            </w:tcBorders>
            <w:shd w:val="clear" w:color="auto" w:fill="auto"/>
            <w:vAlign w:val="center"/>
          </w:tcPr>
          <w:p w14:paraId="621325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467430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401" w:type="pct"/>
            <w:tcBorders>
              <w:tl2br w:val="nil"/>
              <w:tr2bl w:val="nil"/>
            </w:tcBorders>
            <w:shd w:val="clear" w:color="auto" w:fill="auto"/>
            <w:vAlign w:val="center"/>
          </w:tcPr>
          <w:p w14:paraId="575949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w:t>
            </w:r>
          </w:p>
        </w:tc>
        <w:tc>
          <w:tcPr>
            <w:tcW w:w="550" w:type="pct"/>
            <w:gridSpan w:val="2"/>
            <w:tcBorders>
              <w:tl2br w:val="nil"/>
              <w:tr2bl w:val="nil"/>
            </w:tcBorders>
            <w:shd w:val="clear" w:color="auto" w:fill="auto"/>
            <w:vAlign w:val="center"/>
          </w:tcPr>
          <w:p w14:paraId="54966D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456" w:type="pct"/>
            <w:gridSpan w:val="2"/>
            <w:tcBorders>
              <w:tl2br w:val="nil"/>
              <w:tr2bl w:val="nil"/>
            </w:tcBorders>
            <w:shd w:val="clear" w:color="auto" w:fill="auto"/>
            <w:vAlign w:val="center"/>
          </w:tcPr>
          <w:p w14:paraId="21E564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700" w:type="pct"/>
            <w:tcBorders>
              <w:tl2br w:val="nil"/>
              <w:tr2bl w:val="nil"/>
            </w:tcBorders>
            <w:vAlign w:val="center"/>
          </w:tcPr>
          <w:p w14:paraId="60E012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608322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51016D2B">
        <w:trPr>
          <w:cantSplit/>
          <w:trHeight w:val="340" w:hRule="atLeast"/>
          <w:jc w:val="center"/>
        </w:trPr>
        <w:tc>
          <w:tcPr>
            <w:tcW w:w="308" w:type="pct"/>
            <w:vMerge w:val="continue"/>
            <w:tcBorders>
              <w:tl2br w:val="nil"/>
              <w:tr2bl w:val="nil"/>
            </w:tcBorders>
            <w:vAlign w:val="center"/>
          </w:tcPr>
          <w:p w14:paraId="164782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179E2C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vMerge w:val="continue"/>
            <w:tcBorders>
              <w:tl2br w:val="nil"/>
              <w:tr2bl w:val="nil"/>
            </w:tcBorders>
            <w:shd w:val="clear" w:color="auto" w:fill="auto"/>
            <w:vAlign w:val="center"/>
          </w:tcPr>
          <w:p w14:paraId="02DE88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26F96C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401" w:type="pct"/>
            <w:tcBorders>
              <w:tl2br w:val="nil"/>
              <w:tr2bl w:val="nil"/>
            </w:tcBorders>
            <w:shd w:val="clear" w:color="auto" w:fill="auto"/>
            <w:vAlign w:val="center"/>
          </w:tcPr>
          <w:p w14:paraId="203C5A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w:t>
            </w:r>
          </w:p>
        </w:tc>
        <w:tc>
          <w:tcPr>
            <w:tcW w:w="550" w:type="pct"/>
            <w:gridSpan w:val="2"/>
            <w:tcBorders>
              <w:tl2br w:val="nil"/>
              <w:tr2bl w:val="nil"/>
            </w:tcBorders>
            <w:shd w:val="clear" w:color="auto" w:fill="auto"/>
            <w:vAlign w:val="center"/>
          </w:tcPr>
          <w:p w14:paraId="590096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456" w:type="pct"/>
            <w:gridSpan w:val="2"/>
            <w:tcBorders>
              <w:tl2br w:val="nil"/>
              <w:tr2bl w:val="nil"/>
            </w:tcBorders>
            <w:shd w:val="clear" w:color="auto" w:fill="auto"/>
            <w:vAlign w:val="center"/>
          </w:tcPr>
          <w:p w14:paraId="289346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700" w:type="pct"/>
            <w:tcBorders>
              <w:tl2br w:val="nil"/>
              <w:tr2bl w:val="nil"/>
            </w:tcBorders>
            <w:vAlign w:val="center"/>
          </w:tcPr>
          <w:p w14:paraId="78C7DB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034A9C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5FBC9784">
        <w:trPr>
          <w:cantSplit/>
          <w:trHeight w:val="340" w:hRule="atLeast"/>
          <w:jc w:val="center"/>
        </w:trPr>
        <w:tc>
          <w:tcPr>
            <w:tcW w:w="308" w:type="pct"/>
            <w:vMerge w:val="continue"/>
            <w:tcBorders>
              <w:tl2br w:val="nil"/>
              <w:tr2bl w:val="nil"/>
            </w:tcBorders>
            <w:vAlign w:val="center"/>
          </w:tcPr>
          <w:p w14:paraId="0D6182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2846EC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vMerge w:val="continue"/>
            <w:tcBorders>
              <w:tl2br w:val="nil"/>
              <w:tr2bl w:val="nil"/>
            </w:tcBorders>
            <w:shd w:val="clear" w:color="auto" w:fill="auto"/>
            <w:vAlign w:val="center"/>
          </w:tcPr>
          <w:p w14:paraId="6F3080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1C4320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401" w:type="pct"/>
            <w:tcBorders>
              <w:tl2br w:val="nil"/>
              <w:tr2bl w:val="nil"/>
            </w:tcBorders>
            <w:shd w:val="clear" w:color="auto" w:fill="auto"/>
            <w:vAlign w:val="center"/>
          </w:tcPr>
          <w:p w14:paraId="779ACC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w:t>
            </w:r>
          </w:p>
        </w:tc>
        <w:tc>
          <w:tcPr>
            <w:tcW w:w="550" w:type="pct"/>
            <w:gridSpan w:val="2"/>
            <w:tcBorders>
              <w:tl2br w:val="nil"/>
              <w:tr2bl w:val="nil"/>
            </w:tcBorders>
            <w:shd w:val="clear" w:color="auto" w:fill="auto"/>
            <w:vAlign w:val="center"/>
          </w:tcPr>
          <w:p w14:paraId="0545A1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456" w:type="pct"/>
            <w:gridSpan w:val="2"/>
            <w:tcBorders>
              <w:tl2br w:val="nil"/>
              <w:tr2bl w:val="nil"/>
            </w:tcBorders>
            <w:shd w:val="clear" w:color="auto" w:fill="auto"/>
            <w:vAlign w:val="center"/>
          </w:tcPr>
          <w:p w14:paraId="75A14C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700" w:type="pct"/>
            <w:tcBorders>
              <w:tl2br w:val="nil"/>
              <w:tr2bl w:val="nil"/>
            </w:tcBorders>
            <w:vAlign w:val="center"/>
          </w:tcPr>
          <w:p w14:paraId="6FE51C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0FE631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532B5AD9">
        <w:trPr>
          <w:cantSplit/>
          <w:trHeight w:val="340" w:hRule="atLeast"/>
          <w:jc w:val="center"/>
        </w:trPr>
        <w:tc>
          <w:tcPr>
            <w:tcW w:w="308" w:type="pct"/>
            <w:vMerge w:val="continue"/>
            <w:tcBorders>
              <w:tl2br w:val="nil"/>
              <w:tr2bl w:val="nil"/>
            </w:tcBorders>
            <w:vAlign w:val="center"/>
          </w:tcPr>
          <w:p w14:paraId="7E6465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109E06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vMerge w:val="continue"/>
            <w:tcBorders>
              <w:tl2br w:val="nil"/>
              <w:tr2bl w:val="nil"/>
            </w:tcBorders>
            <w:shd w:val="clear" w:color="auto" w:fill="auto"/>
            <w:vAlign w:val="center"/>
          </w:tcPr>
          <w:p w14:paraId="493995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345992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401" w:type="pct"/>
            <w:tcBorders>
              <w:tl2br w:val="nil"/>
              <w:tr2bl w:val="nil"/>
            </w:tcBorders>
            <w:shd w:val="clear" w:color="auto" w:fill="auto"/>
            <w:vAlign w:val="center"/>
          </w:tcPr>
          <w:p w14:paraId="65F66D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2.9</w:t>
            </w:r>
          </w:p>
        </w:tc>
        <w:tc>
          <w:tcPr>
            <w:tcW w:w="550" w:type="pct"/>
            <w:gridSpan w:val="2"/>
            <w:tcBorders>
              <w:tl2br w:val="nil"/>
              <w:tr2bl w:val="nil"/>
            </w:tcBorders>
            <w:shd w:val="clear" w:color="auto" w:fill="auto"/>
            <w:vAlign w:val="center"/>
          </w:tcPr>
          <w:p w14:paraId="75702A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456" w:type="pct"/>
            <w:gridSpan w:val="2"/>
            <w:tcBorders>
              <w:tl2br w:val="nil"/>
              <w:tr2bl w:val="nil"/>
            </w:tcBorders>
            <w:shd w:val="clear" w:color="auto" w:fill="auto"/>
            <w:vAlign w:val="center"/>
          </w:tcPr>
          <w:p w14:paraId="7A436C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700" w:type="pct"/>
            <w:tcBorders>
              <w:tl2br w:val="nil"/>
              <w:tr2bl w:val="nil"/>
            </w:tcBorders>
            <w:vAlign w:val="center"/>
          </w:tcPr>
          <w:p w14:paraId="563199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C8C42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236A786F">
        <w:trPr>
          <w:cantSplit/>
          <w:trHeight w:val="340" w:hRule="atLeast"/>
          <w:jc w:val="center"/>
        </w:trPr>
        <w:tc>
          <w:tcPr>
            <w:tcW w:w="308" w:type="pct"/>
            <w:vMerge w:val="continue"/>
            <w:tcBorders>
              <w:tl2br w:val="nil"/>
              <w:tr2bl w:val="nil"/>
            </w:tcBorders>
            <w:vAlign w:val="center"/>
          </w:tcPr>
          <w:p w14:paraId="5B8B0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4BF1A2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vMerge w:val="continue"/>
            <w:tcBorders>
              <w:tl2br w:val="nil"/>
              <w:tr2bl w:val="nil"/>
            </w:tcBorders>
            <w:shd w:val="clear" w:color="auto" w:fill="auto"/>
            <w:vAlign w:val="center"/>
          </w:tcPr>
          <w:p w14:paraId="685267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1725DC4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401" w:type="pct"/>
            <w:tcBorders>
              <w:tl2br w:val="nil"/>
              <w:tr2bl w:val="nil"/>
            </w:tcBorders>
            <w:shd w:val="clear" w:color="auto" w:fill="auto"/>
            <w:vAlign w:val="center"/>
          </w:tcPr>
          <w:p w14:paraId="65430B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w:t>
            </w:r>
          </w:p>
        </w:tc>
        <w:tc>
          <w:tcPr>
            <w:tcW w:w="550" w:type="pct"/>
            <w:gridSpan w:val="2"/>
            <w:tcBorders>
              <w:tl2br w:val="nil"/>
              <w:tr2bl w:val="nil"/>
            </w:tcBorders>
            <w:shd w:val="clear" w:color="auto" w:fill="auto"/>
            <w:vAlign w:val="center"/>
          </w:tcPr>
          <w:p w14:paraId="00CC70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w:t>
            </w:r>
          </w:p>
        </w:tc>
        <w:tc>
          <w:tcPr>
            <w:tcW w:w="456" w:type="pct"/>
            <w:gridSpan w:val="2"/>
            <w:tcBorders>
              <w:tl2br w:val="nil"/>
              <w:tr2bl w:val="nil"/>
            </w:tcBorders>
            <w:shd w:val="clear" w:color="auto" w:fill="auto"/>
            <w:vAlign w:val="center"/>
          </w:tcPr>
          <w:p w14:paraId="760442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700" w:type="pct"/>
            <w:tcBorders>
              <w:tl2br w:val="nil"/>
              <w:tr2bl w:val="nil"/>
            </w:tcBorders>
            <w:vAlign w:val="center"/>
          </w:tcPr>
          <w:p w14:paraId="41D2C7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374832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1EC967F1">
        <w:trPr>
          <w:cantSplit/>
          <w:trHeight w:val="340" w:hRule="atLeast"/>
          <w:jc w:val="center"/>
        </w:trPr>
        <w:tc>
          <w:tcPr>
            <w:tcW w:w="308" w:type="pct"/>
            <w:vMerge w:val="continue"/>
            <w:tcBorders>
              <w:tl2br w:val="nil"/>
              <w:tr2bl w:val="nil"/>
            </w:tcBorders>
            <w:vAlign w:val="center"/>
          </w:tcPr>
          <w:p w14:paraId="1FC4D1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68E97C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vMerge w:val="continue"/>
            <w:tcBorders>
              <w:tl2br w:val="nil"/>
              <w:tr2bl w:val="nil"/>
            </w:tcBorders>
            <w:shd w:val="clear" w:color="auto" w:fill="auto"/>
            <w:vAlign w:val="center"/>
          </w:tcPr>
          <w:p w14:paraId="5420C0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65CD03A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401" w:type="pct"/>
            <w:tcBorders>
              <w:tl2br w:val="nil"/>
              <w:tr2bl w:val="nil"/>
            </w:tcBorders>
            <w:shd w:val="clear" w:color="auto" w:fill="auto"/>
            <w:vAlign w:val="center"/>
          </w:tcPr>
          <w:p w14:paraId="6BEF79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3.1</w:t>
            </w:r>
          </w:p>
        </w:tc>
        <w:tc>
          <w:tcPr>
            <w:tcW w:w="550" w:type="pct"/>
            <w:gridSpan w:val="2"/>
            <w:tcBorders>
              <w:tl2br w:val="nil"/>
              <w:tr2bl w:val="nil"/>
            </w:tcBorders>
            <w:shd w:val="clear" w:color="auto" w:fill="auto"/>
            <w:vAlign w:val="center"/>
          </w:tcPr>
          <w:p w14:paraId="2CFEED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w:t>
            </w:r>
          </w:p>
        </w:tc>
        <w:tc>
          <w:tcPr>
            <w:tcW w:w="456" w:type="pct"/>
            <w:gridSpan w:val="2"/>
            <w:tcBorders>
              <w:tl2br w:val="nil"/>
              <w:tr2bl w:val="nil"/>
            </w:tcBorders>
            <w:shd w:val="clear" w:color="auto" w:fill="auto"/>
            <w:vAlign w:val="center"/>
          </w:tcPr>
          <w:p w14:paraId="4B79BC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700" w:type="pct"/>
            <w:tcBorders>
              <w:tl2br w:val="nil"/>
              <w:tr2bl w:val="nil"/>
            </w:tcBorders>
            <w:vAlign w:val="center"/>
          </w:tcPr>
          <w:p w14:paraId="5931B8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1F1DEE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w:t>
            </w:r>
            <w:r>
              <w:rPr>
                <w:rFonts w:hint="eastAsia" w:ascii="Times New Roman Regular" w:hAnsi="Times New Roman Regular" w:eastAsia="宋体" w:cs="Times New Roman Regular"/>
                <w:sz w:val="18"/>
                <w:szCs w:val="18"/>
                <w:highlight w:val="none"/>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2740CD00">
        <w:trPr>
          <w:cantSplit/>
          <w:trHeight w:val="340" w:hRule="atLeast"/>
          <w:jc w:val="center"/>
        </w:trPr>
        <w:tc>
          <w:tcPr>
            <w:tcW w:w="308" w:type="pct"/>
            <w:vMerge w:val="continue"/>
            <w:tcBorders>
              <w:tl2br w:val="nil"/>
              <w:tr2bl w:val="nil"/>
            </w:tcBorders>
            <w:vAlign w:val="center"/>
          </w:tcPr>
          <w:p w14:paraId="156B81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5292B4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vMerge w:val="continue"/>
            <w:tcBorders>
              <w:tl2br w:val="nil"/>
              <w:tr2bl w:val="nil"/>
            </w:tcBorders>
            <w:shd w:val="clear" w:color="auto" w:fill="auto"/>
            <w:vAlign w:val="center"/>
          </w:tcPr>
          <w:p w14:paraId="23D856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7A5910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401" w:type="pct"/>
            <w:tcBorders>
              <w:tl2br w:val="nil"/>
              <w:tr2bl w:val="nil"/>
            </w:tcBorders>
            <w:shd w:val="clear" w:color="auto" w:fill="auto"/>
            <w:vAlign w:val="center"/>
          </w:tcPr>
          <w:p w14:paraId="2A6DAB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3.3</w:t>
            </w:r>
          </w:p>
        </w:tc>
        <w:tc>
          <w:tcPr>
            <w:tcW w:w="550" w:type="pct"/>
            <w:gridSpan w:val="2"/>
            <w:tcBorders>
              <w:tl2br w:val="nil"/>
              <w:tr2bl w:val="nil"/>
            </w:tcBorders>
            <w:shd w:val="clear" w:color="auto" w:fill="auto"/>
            <w:vAlign w:val="center"/>
          </w:tcPr>
          <w:p w14:paraId="20A704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w:t>
            </w:r>
          </w:p>
        </w:tc>
        <w:tc>
          <w:tcPr>
            <w:tcW w:w="456" w:type="pct"/>
            <w:gridSpan w:val="2"/>
            <w:tcBorders>
              <w:tl2br w:val="nil"/>
              <w:tr2bl w:val="nil"/>
            </w:tcBorders>
            <w:shd w:val="clear" w:color="auto" w:fill="auto"/>
            <w:vAlign w:val="center"/>
          </w:tcPr>
          <w:p w14:paraId="6E728A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700" w:type="pct"/>
            <w:tcBorders>
              <w:tl2br w:val="nil"/>
              <w:tr2bl w:val="nil"/>
            </w:tcBorders>
            <w:vAlign w:val="center"/>
          </w:tcPr>
          <w:p w14:paraId="39631F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55D888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6CF2EA49">
        <w:trPr>
          <w:cantSplit/>
          <w:trHeight w:val="340" w:hRule="atLeast"/>
          <w:jc w:val="center"/>
        </w:trPr>
        <w:tc>
          <w:tcPr>
            <w:tcW w:w="308" w:type="pct"/>
            <w:vMerge w:val="continue"/>
            <w:tcBorders>
              <w:tl2br w:val="nil"/>
              <w:tr2bl w:val="nil"/>
            </w:tcBorders>
            <w:vAlign w:val="center"/>
          </w:tcPr>
          <w:p w14:paraId="042599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7E9CBB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vMerge w:val="continue"/>
            <w:tcBorders>
              <w:tl2br w:val="nil"/>
              <w:tr2bl w:val="nil"/>
            </w:tcBorders>
            <w:shd w:val="clear" w:color="auto" w:fill="auto"/>
            <w:vAlign w:val="center"/>
          </w:tcPr>
          <w:p w14:paraId="45B6E4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400" w:type="pct"/>
            <w:vMerge w:val="continue"/>
            <w:tcBorders>
              <w:tl2br w:val="nil"/>
              <w:tr2bl w:val="nil"/>
            </w:tcBorders>
            <w:shd w:val="clear" w:color="auto" w:fill="auto"/>
            <w:vAlign w:val="center"/>
          </w:tcPr>
          <w:p w14:paraId="403D0C9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1" w:type="pct"/>
            <w:tcBorders>
              <w:tl2br w:val="nil"/>
              <w:tr2bl w:val="nil"/>
            </w:tcBorders>
            <w:shd w:val="clear" w:color="auto" w:fill="auto"/>
            <w:vAlign w:val="center"/>
          </w:tcPr>
          <w:p w14:paraId="378AED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3.3</w:t>
            </w:r>
          </w:p>
        </w:tc>
        <w:tc>
          <w:tcPr>
            <w:tcW w:w="550" w:type="pct"/>
            <w:gridSpan w:val="2"/>
            <w:tcBorders>
              <w:tl2br w:val="nil"/>
              <w:tr2bl w:val="nil"/>
            </w:tcBorders>
            <w:shd w:val="clear" w:color="auto" w:fill="auto"/>
            <w:vAlign w:val="center"/>
          </w:tcPr>
          <w:p w14:paraId="48EA6F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2.3</w:t>
            </w:r>
          </w:p>
        </w:tc>
        <w:tc>
          <w:tcPr>
            <w:tcW w:w="456" w:type="pct"/>
            <w:gridSpan w:val="2"/>
            <w:tcBorders>
              <w:tl2br w:val="nil"/>
              <w:tr2bl w:val="nil"/>
            </w:tcBorders>
            <w:shd w:val="clear" w:color="auto" w:fill="auto"/>
            <w:vAlign w:val="center"/>
          </w:tcPr>
          <w:p w14:paraId="4E00F3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1.8</w:t>
            </w:r>
          </w:p>
        </w:tc>
        <w:tc>
          <w:tcPr>
            <w:tcW w:w="700" w:type="pct"/>
            <w:tcBorders>
              <w:tl2br w:val="nil"/>
              <w:tr2bl w:val="nil"/>
            </w:tcBorders>
            <w:vAlign w:val="center"/>
          </w:tcPr>
          <w:p w14:paraId="1B6D6B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261954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对应2000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r>
      <w:tr w14:paraId="3D201246">
        <w:trPr>
          <w:cantSplit/>
          <w:trHeight w:val="340" w:hRule="atLeast"/>
          <w:jc w:val="center"/>
        </w:trPr>
        <w:tc>
          <w:tcPr>
            <w:tcW w:w="308" w:type="pct"/>
            <w:vMerge w:val="continue"/>
            <w:tcBorders>
              <w:tl2br w:val="nil"/>
              <w:tr2bl w:val="nil"/>
            </w:tcBorders>
            <w:vAlign w:val="center"/>
          </w:tcPr>
          <w:p w14:paraId="521CB1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3F4994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tcBorders>
              <w:tl2br w:val="nil"/>
              <w:tr2bl w:val="nil"/>
            </w:tcBorders>
            <w:shd w:val="clear" w:color="auto" w:fill="auto"/>
            <w:vAlign w:val="center"/>
          </w:tcPr>
          <w:p w14:paraId="6A29DD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铅套最薄点厚度</w:t>
            </w:r>
          </w:p>
        </w:tc>
        <w:tc>
          <w:tcPr>
            <w:tcW w:w="400" w:type="pct"/>
            <w:tcBorders>
              <w:tl2br w:val="nil"/>
              <w:tr2bl w:val="nil"/>
            </w:tcBorders>
            <w:shd w:val="clear" w:color="auto" w:fill="auto"/>
            <w:vAlign w:val="center"/>
          </w:tcPr>
          <w:p w14:paraId="68FF0D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rPr>
              <w:t>mm</w:t>
            </w:r>
          </w:p>
        </w:tc>
        <w:tc>
          <w:tcPr>
            <w:tcW w:w="1408" w:type="pct"/>
            <w:gridSpan w:val="5"/>
            <w:tcBorders>
              <w:tl2br w:val="nil"/>
              <w:tr2bl w:val="nil"/>
            </w:tcBorders>
            <w:shd w:val="clear" w:color="auto" w:fill="auto"/>
            <w:vAlign w:val="center"/>
          </w:tcPr>
          <w:p w14:paraId="1FC07C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标称厚度×</w:t>
            </w:r>
            <w:r>
              <w:rPr>
                <w:rFonts w:hint="eastAsia" w:ascii="Times New Roman Regular" w:hAnsi="Times New Roman Regular" w:cs="Times New Roman Regular"/>
                <w:sz w:val="18"/>
                <w:szCs w:val="18"/>
                <w:highlight w:val="none"/>
                <w:lang w:val="en-US" w:eastAsia="zh-CN"/>
              </w:rPr>
              <w:t>95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700" w:type="pct"/>
            <w:tcBorders>
              <w:tl2br w:val="nil"/>
              <w:tr2bl w:val="nil"/>
            </w:tcBorders>
            <w:vAlign w:val="center"/>
          </w:tcPr>
          <w:p w14:paraId="16BA9B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F2016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04E1C5A">
        <w:trPr>
          <w:cantSplit/>
          <w:trHeight w:val="340" w:hRule="atLeast"/>
          <w:jc w:val="center"/>
        </w:trPr>
        <w:tc>
          <w:tcPr>
            <w:tcW w:w="308" w:type="pct"/>
            <w:vMerge w:val="continue"/>
            <w:tcBorders>
              <w:tl2br w:val="nil"/>
              <w:tr2bl w:val="nil"/>
            </w:tcBorders>
            <w:vAlign w:val="center"/>
          </w:tcPr>
          <w:p w14:paraId="69D5D5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56374C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tcBorders>
              <w:tl2br w:val="nil"/>
              <w:tr2bl w:val="nil"/>
            </w:tcBorders>
            <w:shd w:val="clear" w:color="auto" w:fill="auto"/>
            <w:vAlign w:val="center"/>
          </w:tcPr>
          <w:p w14:paraId="6AA6752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非皱纹铜套、铝套最薄点厚度</w:t>
            </w:r>
          </w:p>
        </w:tc>
        <w:tc>
          <w:tcPr>
            <w:tcW w:w="400" w:type="pct"/>
            <w:tcBorders>
              <w:tl2br w:val="nil"/>
              <w:tr2bl w:val="nil"/>
            </w:tcBorders>
            <w:shd w:val="clear" w:color="auto" w:fill="auto"/>
            <w:vAlign w:val="center"/>
          </w:tcPr>
          <w:p w14:paraId="7561EB5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408" w:type="pct"/>
            <w:gridSpan w:val="5"/>
            <w:tcBorders>
              <w:tl2br w:val="nil"/>
              <w:tr2bl w:val="nil"/>
            </w:tcBorders>
            <w:shd w:val="clear" w:color="auto" w:fill="auto"/>
            <w:vAlign w:val="center"/>
          </w:tcPr>
          <w:p w14:paraId="48ED82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标称厚度×</w:t>
            </w:r>
            <w:r>
              <w:rPr>
                <w:rFonts w:hint="eastAsia" w:ascii="Times New Roman Regular" w:hAnsi="Times New Roman Regular" w:cs="Times New Roman Regular"/>
                <w:sz w:val="18"/>
                <w:szCs w:val="18"/>
                <w:highlight w:val="none"/>
                <w:lang w:val="en-US" w:eastAsia="zh-CN"/>
              </w:rPr>
              <w:t>90</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700" w:type="pct"/>
            <w:tcBorders>
              <w:tl2br w:val="nil"/>
              <w:tr2bl w:val="nil"/>
            </w:tcBorders>
            <w:vAlign w:val="center"/>
          </w:tcPr>
          <w:p w14:paraId="650372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05768B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BB2B803">
        <w:trPr>
          <w:cantSplit/>
          <w:trHeight w:val="340" w:hRule="atLeast"/>
          <w:jc w:val="center"/>
        </w:trPr>
        <w:tc>
          <w:tcPr>
            <w:tcW w:w="308" w:type="pct"/>
            <w:vMerge w:val="continue"/>
            <w:tcBorders>
              <w:tl2br w:val="nil"/>
              <w:tr2bl w:val="nil"/>
            </w:tcBorders>
            <w:vAlign w:val="center"/>
          </w:tcPr>
          <w:p w14:paraId="21DD29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0D98C5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tcBorders>
              <w:tl2br w:val="nil"/>
              <w:tr2bl w:val="nil"/>
            </w:tcBorders>
            <w:shd w:val="clear" w:color="auto" w:fill="auto"/>
            <w:vAlign w:val="center"/>
          </w:tcPr>
          <w:p w14:paraId="460ACC6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皱纹铜套、铝套最薄点厚度</w:t>
            </w:r>
          </w:p>
        </w:tc>
        <w:tc>
          <w:tcPr>
            <w:tcW w:w="400" w:type="pct"/>
            <w:tcBorders>
              <w:tl2br w:val="nil"/>
              <w:tr2bl w:val="nil"/>
            </w:tcBorders>
            <w:shd w:val="clear" w:color="auto" w:fill="auto"/>
            <w:vAlign w:val="center"/>
          </w:tcPr>
          <w:p w14:paraId="616C72B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408" w:type="pct"/>
            <w:gridSpan w:val="5"/>
            <w:tcBorders>
              <w:tl2br w:val="nil"/>
              <w:tr2bl w:val="nil"/>
            </w:tcBorders>
            <w:shd w:val="clear" w:color="auto" w:fill="auto"/>
            <w:vAlign w:val="center"/>
          </w:tcPr>
          <w:p w14:paraId="3AACD7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标称厚度×</w:t>
            </w:r>
            <w:r>
              <w:rPr>
                <w:rFonts w:hint="eastAsia" w:ascii="Times New Roman Regular" w:hAnsi="Times New Roman Regular" w:cs="Times New Roman Regular"/>
                <w:sz w:val="18"/>
                <w:szCs w:val="18"/>
                <w:highlight w:val="none"/>
                <w:lang w:val="en-US" w:eastAsia="zh-CN"/>
              </w:rPr>
              <w:t>85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700" w:type="pct"/>
            <w:tcBorders>
              <w:tl2br w:val="nil"/>
              <w:tr2bl w:val="nil"/>
            </w:tcBorders>
            <w:vAlign w:val="center"/>
          </w:tcPr>
          <w:p w14:paraId="2DCCA5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7D5A6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92D1B56">
        <w:trPr>
          <w:cantSplit/>
          <w:trHeight w:val="340" w:hRule="atLeast"/>
          <w:jc w:val="center"/>
        </w:trPr>
        <w:tc>
          <w:tcPr>
            <w:tcW w:w="308" w:type="pct"/>
            <w:tcBorders>
              <w:tl2br w:val="nil"/>
              <w:tr2bl w:val="nil"/>
            </w:tcBorders>
            <w:vAlign w:val="center"/>
          </w:tcPr>
          <w:p w14:paraId="1624F5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8</w:t>
            </w:r>
          </w:p>
        </w:tc>
        <w:tc>
          <w:tcPr>
            <w:tcW w:w="502" w:type="pct"/>
            <w:tcBorders>
              <w:tl2br w:val="nil"/>
              <w:tr2bl w:val="nil"/>
            </w:tcBorders>
            <w:shd w:val="clear" w:color="auto" w:fill="auto"/>
            <w:vAlign w:val="center"/>
          </w:tcPr>
          <w:p w14:paraId="249045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防蚀层</w:t>
            </w:r>
          </w:p>
        </w:tc>
        <w:tc>
          <w:tcPr>
            <w:tcW w:w="888" w:type="pct"/>
            <w:tcBorders>
              <w:tl2br w:val="nil"/>
              <w:tr2bl w:val="nil"/>
            </w:tcBorders>
            <w:shd w:val="clear" w:color="auto" w:fill="auto"/>
            <w:vAlign w:val="center"/>
          </w:tcPr>
          <w:p w14:paraId="6B6D7B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00" w:type="pct"/>
            <w:tcBorders>
              <w:tl2br w:val="nil"/>
              <w:tr2bl w:val="nil"/>
            </w:tcBorders>
            <w:shd w:val="clear" w:color="auto" w:fill="auto"/>
            <w:vAlign w:val="center"/>
          </w:tcPr>
          <w:p w14:paraId="6CCDACF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408" w:type="pct"/>
            <w:gridSpan w:val="5"/>
            <w:tcBorders>
              <w:tl2br w:val="nil"/>
              <w:tr2bl w:val="nil"/>
            </w:tcBorders>
            <w:shd w:val="clear" w:color="auto" w:fill="auto"/>
            <w:vAlign w:val="center"/>
          </w:tcPr>
          <w:p w14:paraId="625847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沥青、热熔胶、沥青漆</w:t>
            </w:r>
          </w:p>
        </w:tc>
        <w:tc>
          <w:tcPr>
            <w:tcW w:w="700" w:type="pct"/>
            <w:tcBorders>
              <w:tl2br w:val="nil"/>
              <w:tr2bl w:val="nil"/>
            </w:tcBorders>
            <w:vAlign w:val="center"/>
          </w:tcPr>
          <w:p w14:paraId="0D63EA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4B4D5F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2DF0F68">
        <w:trPr>
          <w:cantSplit/>
          <w:trHeight w:val="340" w:hRule="atLeast"/>
          <w:jc w:val="center"/>
        </w:trPr>
        <w:tc>
          <w:tcPr>
            <w:tcW w:w="308" w:type="pct"/>
            <w:vMerge w:val="restart"/>
            <w:tcBorders>
              <w:tl2br w:val="nil"/>
              <w:tr2bl w:val="nil"/>
            </w:tcBorders>
            <w:vAlign w:val="center"/>
          </w:tcPr>
          <w:p w14:paraId="69A38C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9</w:t>
            </w:r>
          </w:p>
        </w:tc>
        <w:tc>
          <w:tcPr>
            <w:tcW w:w="502" w:type="pct"/>
            <w:vMerge w:val="restart"/>
            <w:tcBorders>
              <w:tl2br w:val="nil"/>
              <w:tr2bl w:val="nil"/>
            </w:tcBorders>
            <w:shd w:val="clear" w:color="auto" w:fill="auto"/>
            <w:vAlign w:val="center"/>
          </w:tcPr>
          <w:p w14:paraId="1208BC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外护套</w:t>
            </w:r>
          </w:p>
        </w:tc>
        <w:tc>
          <w:tcPr>
            <w:tcW w:w="888" w:type="pct"/>
            <w:tcBorders>
              <w:tl2br w:val="nil"/>
              <w:tr2bl w:val="nil"/>
            </w:tcBorders>
            <w:shd w:val="clear" w:color="auto" w:fill="auto"/>
            <w:vAlign w:val="center"/>
          </w:tcPr>
          <w:p w14:paraId="374C239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材料</w:t>
            </w:r>
          </w:p>
        </w:tc>
        <w:tc>
          <w:tcPr>
            <w:tcW w:w="400" w:type="pct"/>
            <w:tcBorders>
              <w:tl2br w:val="nil"/>
              <w:tr2bl w:val="nil"/>
            </w:tcBorders>
            <w:shd w:val="clear" w:color="auto" w:fill="auto"/>
            <w:vAlign w:val="center"/>
          </w:tcPr>
          <w:p w14:paraId="6BC6AA2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408" w:type="pct"/>
            <w:gridSpan w:val="5"/>
            <w:tcBorders>
              <w:tl2br w:val="nil"/>
              <w:tr2bl w:val="nil"/>
            </w:tcBorders>
            <w:shd w:val="clear" w:color="auto" w:fill="auto"/>
            <w:vAlign w:val="center"/>
          </w:tcPr>
          <w:p w14:paraId="08F20D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聚氯乙烯/聚乙烯/无卤低烟阻燃材料</w:t>
            </w:r>
          </w:p>
        </w:tc>
        <w:tc>
          <w:tcPr>
            <w:tcW w:w="700" w:type="pct"/>
            <w:tcBorders>
              <w:tl2br w:val="nil"/>
              <w:tr2bl w:val="nil"/>
            </w:tcBorders>
            <w:vAlign w:val="center"/>
          </w:tcPr>
          <w:p w14:paraId="6BC9B3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33ADED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5765EAC">
        <w:trPr>
          <w:cantSplit/>
          <w:trHeight w:val="340" w:hRule="atLeast"/>
          <w:jc w:val="center"/>
        </w:trPr>
        <w:tc>
          <w:tcPr>
            <w:tcW w:w="308" w:type="pct"/>
            <w:vMerge w:val="continue"/>
            <w:tcBorders>
              <w:tl2br w:val="nil"/>
              <w:tr2bl w:val="nil"/>
            </w:tcBorders>
            <w:vAlign w:val="center"/>
          </w:tcPr>
          <w:p w14:paraId="01066E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787D63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888" w:type="pct"/>
            <w:vMerge w:val="restart"/>
            <w:tcBorders>
              <w:tl2br w:val="nil"/>
              <w:tr2bl w:val="nil"/>
            </w:tcBorders>
            <w:shd w:val="clear" w:color="auto" w:fill="auto"/>
            <w:vAlign w:val="center"/>
          </w:tcPr>
          <w:p w14:paraId="4CC367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w:t>
            </w:r>
          </w:p>
        </w:tc>
        <w:tc>
          <w:tcPr>
            <w:tcW w:w="400" w:type="pct"/>
            <w:vMerge w:val="restart"/>
            <w:tcBorders>
              <w:tl2br w:val="nil"/>
              <w:tr2bl w:val="nil"/>
            </w:tcBorders>
            <w:shd w:val="clear" w:color="auto" w:fill="auto"/>
            <w:vAlign w:val="center"/>
          </w:tcPr>
          <w:p w14:paraId="4DA4AC8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408" w:type="pct"/>
            <w:gridSpan w:val="5"/>
            <w:tcBorders>
              <w:tl2br w:val="nil"/>
              <w:tr2bl w:val="nil"/>
            </w:tcBorders>
            <w:shd w:val="clear" w:color="auto" w:fill="auto"/>
            <w:vAlign w:val="center"/>
          </w:tcPr>
          <w:p w14:paraId="73B570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4.0</w:t>
            </w:r>
          </w:p>
        </w:tc>
        <w:tc>
          <w:tcPr>
            <w:tcW w:w="700" w:type="pct"/>
            <w:tcBorders>
              <w:tl2br w:val="nil"/>
              <w:tr2bl w:val="nil"/>
            </w:tcBorders>
            <w:vAlign w:val="center"/>
          </w:tcPr>
          <w:p w14:paraId="745615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21184E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对应截面</w:t>
            </w:r>
            <w:r>
              <w:rPr>
                <w:rFonts w:hint="eastAsia" w:ascii="Times New Roman Regular" w:hAnsi="Times New Roman Regular" w:cs="Times New Roman Regular"/>
                <w:sz w:val="18"/>
                <w:szCs w:val="18"/>
                <w:highlight w:val="none"/>
                <w:lang w:val="en-US" w:eastAsia="zh-CN"/>
              </w:rPr>
              <w:br w:type="textWrapping"/>
            </w:r>
            <w:r>
              <w:rPr>
                <w:rFonts w:hint="eastAsia" w:ascii="Times New Roman Regular" w:hAnsi="Times New Roman Regular" w:cs="Times New Roman Regular"/>
                <w:sz w:val="18"/>
                <w:szCs w:val="18"/>
                <w:lang w:val="en-US" w:eastAsia="zh-CN"/>
              </w:rPr>
              <w:t>240~1000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r>
      <w:tr w14:paraId="5D8BBAF3">
        <w:trPr>
          <w:cantSplit/>
          <w:trHeight w:val="340" w:hRule="atLeast"/>
          <w:jc w:val="center"/>
        </w:trPr>
        <w:tc>
          <w:tcPr>
            <w:tcW w:w="308" w:type="pct"/>
            <w:vMerge w:val="continue"/>
            <w:tcBorders>
              <w:tl2br w:val="nil"/>
              <w:tr2bl w:val="nil"/>
            </w:tcBorders>
            <w:vAlign w:val="center"/>
          </w:tcPr>
          <w:p w14:paraId="7C8D17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2" w:type="pct"/>
            <w:vMerge w:val="continue"/>
            <w:tcBorders>
              <w:tl2br w:val="nil"/>
              <w:tr2bl w:val="nil"/>
            </w:tcBorders>
            <w:shd w:val="clear" w:color="auto" w:fill="auto"/>
            <w:vAlign w:val="center"/>
          </w:tcPr>
          <w:p w14:paraId="46281E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888" w:type="pct"/>
            <w:vMerge w:val="continue"/>
            <w:tcBorders>
              <w:tl2br w:val="nil"/>
              <w:tr2bl w:val="nil"/>
            </w:tcBorders>
            <w:shd w:val="clear" w:color="auto" w:fill="auto"/>
            <w:vAlign w:val="center"/>
          </w:tcPr>
          <w:p w14:paraId="56CBCE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0" w:type="pct"/>
            <w:vMerge w:val="continue"/>
            <w:tcBorders>
              <w:tl2br w:val="nil"/>
              <w:tr2bl w:val="nil"/>
            </w:tcBorders>
            <w:shd w:val="clear" w:color="auto" w:fill="auto"/>
            <w:vAlign w:val="center"/>
          </w:tcPr>
          <w:p w14:paraId="54E16F1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1408" w:type="pct"/>
            <w:gridSpan w:val="5"/>
            <w:tcBorders>
              <w:tl2br w:val="nil"/>
              <w:tr2bl w:val="nil"/>
            </w:tcBorders>
            <w:shd w:val="clear" w:color="auto" w:fill="auto"/>
            <w:vAlign w:val="center"/>
          </w:tcPr>
          <w:p w14:paraId="26D2BD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lang w:val="en-US" w:eastAsia="zh-CN"/>
              </w:rPr>
              <w:t>4.5</w:t>
            </w:r>
          </w:p>
        </w:tc>
        <w:tc>
          <w:tcPr>
            <w:tcW w:w="700" w:type="pct"/>
            <w:tcBorders>
              <w:tl2br w:val="nil"/>
              <w:tr2bl w:val="nil"/>
            </w:tcBorders>
            <w:vAlign w:val="center"/>
          </w:tcPr>
          <w:p w14:paraId="2D7D93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6F7FAE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对应截面</w:t>
            </w:r>
            <w:r>
              <w:rPr>
                <w:rFonts w:hint="eastAsia" w:ascii="Times New Roman Regular" w:hAnsi="Times New Roman Regular" w:cs="Times New Roman Regular"/>
                <w:sz w:val="18"/>
                <w:szCs w:val="18"/>
                <w:highlight w:val="none"/>
                <w:lang w:val="en-US" w:eastAsia="zh-CN"/>
              </w:rPr>
              <w:br w:type="textWrapping"/>
            </w:r>
            <w:r>
              <w:rPr>
                <w:rFonts w:hint="eastAsia" w:ascii="Times New Roman Regular" w:hAnsi="Times New Roman Regular" w:cs="Times New Roman Regular"/>
                <w:sz w:val="18"/>
                <w:szCs w:val="18"/>
                <w:lang w:val="en-US" w:eastAsia="zh-CN"/>
              </w:rPr>
              <w:t>1200~2000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r>
      <w:tr w14:paraId="13F6EAC6">
        <w:trPr>
          <w:cantSplit/>
          <w:trHeight w:val="340" w:hRule="atLeast"/>
          <w:jc w:val="center"/>
        </w:trPr>
        <w:tc>
          <w:tcPr>
            <w:tcW w:w="308" w:type="pct"/>
            <w:vMerge w:val="continue"/>
            <w:tcBorders>
              <w:tl2br w:val="nil"/>
              <w:tr2bl w:val="nil"/>
            </w:tcBorders>
            <w:vAlign w:val="center"/>
          </w:tcPr>
          <w:p w14:paraId="74DADA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tl2br w:val="nil"/>
              <w:tr2bl w:val="nil"/>
            </w:tcBorders>
            <w:shd w:val="clear" w:color="auto" w:fill="auto"/>
            <w:vAlign w:val="center"/>
          </w:tcPr>
          <w:p w14:paraId="353049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88" w:type="pct"/>
            <w:tcBorders>
              <w:tl2br w:val="nil"/>
              <w:tr2bl w:val="nil"/>
            </w:tcBorders>
            <w:shd w:val="clear" w:color="auto" w:fill="auto"/>
            <w:vAlign w:val="center"/>
          </w:tcPr>
          <w:p w14:paraId="19CE82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最薄处厚度</w:t>
            </w:r>
          </w:p>
        </w:tc>
        <w:tc>
          <w:tcPr>
            <w:tcW w:w="400" w:type="pct"/>
            <w:tcBorders>
              <w:tl2br w:val="nil"/>
              <w:tr2bl w:val="nil"/>
            </w:tcBorders>
            <w:shd w:val="clear" w:color="auto" w:fill="auto"/>
            <w:vAlign w:val="center"/>
          </w:tcPr>
          <w:p w14:paraId="30C1A3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408" w:type="pct"/>
            <w:gridSpan w:val="5"/>
            <w:tcBorders>
              <w:tl2br w:val="nil"/>
              <w:tr2bl w:val="nil"/>
            </w:tcBorders>
            <w:shd w:val="clear" w:color="auto" w:fill="auto"/>
            <w:vAlign w:val="center"/>
          </w:tcPr>
          <w:p w14:paraId="1508CB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标称厚度×8</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700" w:type="pct"/>
            <w:tcBorders>
              <w:tl2br w:val="nil"/>
              <w:tr2bl w:val="nil"/>
            </w:tcBorders>
            <w:vAlign w:val="center"/>
          </w:tcPr>
          <w:p w14:paraId="643055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354493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2D22F87">
        <w:trPr>
          <w:cantSplit/>
          <w:trHeight w:val="340" w:hRule="atLeast"/>
          <w:jc w:val="center"/>
        </w:trPr>
        <w:tc>
          <w:tcPr>
            <w:tcW w:w="308" w:type="pct"/>
            <w:vMerge w:val="restart"/>
            <w:tcBorders>
              <w:tl2br w:val="nil"/>
              <w:tr2bl w:val="nil"/>
            </w:tcBorders>
            <w:vAlign w:val="center"/>
          </w:tcPr>
          <w:p w14:paraId="464ACE3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10</w:t>
            </w:r>
          </w:p>
        </w:tc>
        <w:tc>
          <w:tcPr>
            <w:tcW w:w="502" w:type="pct"/>
            <w:vMerge w:val="restart"/>
            <w:tcBorders>
              <w:tl2br w:val="nil"/>
              <w:tr2bl w:val="nil"/>
            </w:tcBorders>
            <w:shd w:val="clear" w:color="auto" w:fill="auto"/>
            <w:vAlign w:val="center"/>
          </w:tcPr>
          <w:p w14:paraId="1BED33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外导电层</w:t>
            </w:r>
          </w:p>
        </w:tc>
        <w:tc>
          <w:tcPr>
            <w:tcW w:w="888" w:type="pct"/>
            <w:tcBorders>
              <w:tl2br w:val="nil"/>
              <w:tr2bl w:val="nil"/>
            </w:tcBorders>
            <w:shd w:val="clear" w:color="auto" w:fill="auto"/>
            <w:vAlign w:val="center"/>
          </w:tcPr>
          <w:p w14:paraId="354276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石墨涂层</w:t>
            </w:r>
          </w:p>
        </w:tc>
        <w:tc>
          <w:tcPr>
            <w:tcW w:w="400" w:type="pct"/>
            <w:tcBorders>
              <w:tl2br w:val="nil"/>
              <w:tr2bl w:val="nil"/>
            </w:tcBorders>
            <w:shd w:val="clear" w:color="auto" w:fill="auto"/>
            <w:vAlign w:val="center"/>
          </w:tcPr>
          <w:p w14:paraId="07C26B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408" w:type="pct"/>
            <w:gridSpan w:val="5"/>
            <w:tcBorders>
              <w:tl2br w:val="nil"/>
              <w:tr2bl w:val="nil"/>
            </w:tcBorders>
            <w:shd w:val="clear" w:color="auto" w:fill="auto"/>
            <w:vAlign w:val="center"/>
          </w:tcPr>
          <w:p w14:paraId="103946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（供应商填写）</w:t>
            </w:r>
          </w:p>
        </w:tc>
        <w:tc>
          <w:tcPr>
            <w:tcW w:w="700" w:type="pct"/>
            <w:tcBorders>
              <w:tl2br w:val="nil"/>
              <w:tr2bl w:val="nil"/>
            </w:tcBorders>
            <w:vAlign w:val="center"/>
          </w:tcPr>
          <w:p w14:paraId="6A131A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tl2br w:val="nil"/>
              <w:tr2bl w:val="nil"/>
            </w:tcBorders>
            <w:shd w:val="clear" w:color="auto" w:fill="auto"/>
            <w:vAlign w:val="center"/>
          </w:tcPr>
          <w:p w14:paraId="1919D7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501ECBE">
        <w:trPr>
          <w:cantSplit/>
          <w:trHeight w:val="340" w:hRule="atLeast"/>
          <w:jc w:val="center"/>
        </w:trPr>
        <w:tc>
          <w:tcPr>
            <w:tcW w:w="308" w:type="pct"/>
            <w:vMerge w:val="continue"/>
            <w:tcBorders>
              <w:bottom w:val="single" w:color="auto" w:sz="12" w:space="0"/>
              <w:tl2br w:val="nil"/>
              <w:tr2bl w:val="nil"/>
            </w:tcBorders>
            <w:vAlign w:val="center"/>
          </w:tcPr>
          <w:p w14:paraId="053D37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2" w:type="pct"/>
            <w:vMerge w:val="continue"/>
            <w:tcBorders>
              <w:bottom w:val="single" w:color="auto" w:sz="12" w:space="0"/>
              <w:tl2br w:val="nil"/>
              <w:tr2bl w:val="nil"/>
            </w:tcBorders>
            <w:shd w:val="clear" w:color="auto" w:fill="auto"/>
            <w:vAlign w:val="center"/>
          </w:tcPr>
          <w:p w14:paraId="052F4C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88" w:type="pct"/>
            <w:tcBorders>
              <w:bottom w:val="single" w:color="auto" w:sz="12" w:space="0"/>
              <w:tl2br w:val="nil"/>
              <w:tr2bl w:val="nil"/>
            </w:tcBorders>
            <w:shd w:val="clear" w:color="auto" w:fill="auto"/>
            <w:vAlign w:val="center"/>
          </w:tcPr>
          <w:p w14:paraId="239ED0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eastAsia" w:ascii="Times New Roman Regular" w:hAnsi="Times New Roman Regular" w:cs="Times New Roman Regular"/>
                <w:sz w:val="18"/>
                <w:szCs w:val="18"/>
                <w:highlight w:val="none"/>
                <w:lang w:val="en-US" w:eastAsia="zh-CN"/>
              </w:rPr>
              <w:t>挤包半导电层</w:t>
            </w:r>
          </w:p>
        </w:tc>
        <w:tc>
          <w:tcPr>
            <w:tcW w:w="400" w:type="pct"/>
            <w:tcBorders>
              <w:bottom w:val="single" w:color="auto" w:sz="12" w:space="0"/>
              <w:tl2br w:val="nil"/>
              <w:tr2bl w:val="nil"/>
            </w:tcBorders>
            <w:shd w:val="clear" w:color="auto" w:fill="auto"/>
            <w:vAlign w:val="center"/>
          </w:tcPr>
          <w:p w14:paraId="734170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mm</w:t>
            </w:r>
          </w:p>
        </w:tc>
        <w:tc>
          <w:tcPr>
            <w:tcW w:w="1408" w:type="pct"/>
            <w:gridSpan w:val="5"/>
            <w:tcBorders>
              <w:bottom w:val="single" w:color="auto" w:sz="12" w:space="0"/>
              <w:tl2br w:val="nil"/>
              <w:tr2bl w:val="nil"/>
            </w:tcBorders>
            <w:shd w:val="clear" w:color="auto" w:fill="auto"/>
            <w:vAlign w:val="center"/>
          </w:tcPr>
          <w:p w14:paraId="7FA6C4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（供应商填写）</w:t>
            </w:r>
          </w:p>
        </w:tc>
        <w:tc>
          <w:tcPr>
            <w:tcW w:w="700" w:type="pct"/>
            <w:tcBorders>
              <w:bottom w:val="single" w:color="auto" w:sz="12" w:space="0"/>
              <w:tl2br w:val="nil"/>
              <w:tr2bl w:val="nil"/>
            </w:tcBorders>
            <w:vAlign w:val="center"/>
          </w:tcPr>
          <w:p w14:paraId="7C7DE4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792" w:type="pct"/>
            <w:tcBorders>
              <w:bottom w:val="single" w:color="auto" w:sz="12" w:space="0"/>
              <w:tl2br w:val="nil"/>
              <w:tr2bl w:val="nil"/>
            </w:tcBorders>
            <w:shd w:val="clear" w:color="auto" w:fill="auto"/>
            <w:vAlign w:val="center"/>
          </w:tcPr>
          <w:p w14:paraId="1A541D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A98B15A">
        <w:trPr>
          <w:cantSplit/>
          <w:trHeight w:val="340" w:hRule="atLeast"/>
          <w:jc w:val="center"/>
        </w:trPr>
        <w:tc>
          <w:tcPr>
            <w:tcW w:w="5000" w:type="pct"/>
            <w:gridSpan w:val="11"/>
            <w:tcBorders>
              <w:top w:val="single" w:color="auto" w:sz="12" w:space="0"/>
            </w:tcBorders>
            <w:vAlign w:val="center"/>
          </w:tcPr>
          <w:p w14:paraId="1A7D61BF">
            <w:pPr>
              <w:keepNext w:val="0"/>
              <w:keepLines w:val="0"/>
              <w:suppressLineNumbers w:val="0"/>
              <w:topLinePunct/>
              <w:snapToGrid w:val="0"/>
              <w:spacing w:before="0" w:beforeAutospacing="0" w:after="0" w:afterAutospacing="0" w:line="240" w:lineRule="exact"/>
              <w:ind w:left="0" w:right="0" w:firstLine="360" w:firstLineChars="200"/>
              <w:jc w:val="both"/>
              <w:rPr>
                <w:rFonts w:hint="eastAsia" w:ascii="Times New Roman Regular" w:hAnsi="Times New Roman Regular" w:cs="Times New Roman Regular"/>
                <w:sz w:val="18"/>
                <w:szCs w:val="18"/>
                <w:highlight w:val="none"/>
                <w:lang w:val="en-US" w:eastAsia="zh-CN"/>
              </w:rPr>
            </w:pPr>
            <w:r>
              <w:rPr>
                <w:rFonts w:hint="eastAsia" w:ascii="黑体" w:hAnsi="黑体" w:eastAsia="黑体" w:cs="黑体"/>
                <w:sz w:val="18"/>
                <w:szCs w:val="18"/>
                <w:highlight w:val="none"/>
                <w:lang w:val="en-US" w:eastAsia="zh-CN"/>
              </w:rPr>
              <w:t>注1：</w:t>
            </w:r>
            <w:r>
              <w:rPr>
                <w:rFonts w:hint="eastAsia" w:ascii="Times New Roman Regular" w:hAnsi="Times New Roman Regular" w:cs="Times New Roman Regular"/>
                <w:sz w:val="18"/>
                <w:szCs w:val="18"/>
                <w:highlight w:val="none"/>
                <w:lang w:val="en-US" w:eastAsia="zh-CN"/>
              </w:rPr>
              <w:t>铜套标称厚度由制造商和用户协商确定。</w:t>
            </w:r>
          </w:p>
          <w:p w14:paraId="29DCE2E6">
            <w:pPr>
              <w:keepNext w:val="0"/>
              <w:keepLines w:val="0"/>
              <w:suppressLineNumbers w:val="0"/>
              <w:topLinePunct/>
              <w:snapToGrid w:val="0"/>
              <w:spacing w:before="0" w:beforeAutospacing="0" w:after="0" w:afterAutospacing="0" w:line="240" w:lineRule="exact"/>
              <w:ind w:left="0" w:right="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黑体" w:hAnsi="黑体" w:eastAsia="黑体" w:cs="黑体"/>
                <w:sz w:val="18"/>
                <w:szCs w:val="18"/>
                <w:highlight w:val="none"/>
                <w:lang w:val="en-US" w:eastAsia="zh-CN"/>
              </w:rPr>
              <w:t>注2：</w:t>
            </w:r>
            <w:r>
              <w:rPr>
                <w:rFonts w:hint="eastAsia" w:ascii="Times New Roman Regular" w:hAnsi="Times New Roman Regular" w:cs="Times New Roman Regular"/>
                <w:sz w:val="18"/>
                <w:szCs w:val="18"/>
                <w:highlight w:val="none"/>
                <w:lang w:val="en-US" w:eastAsia="zh-CN"/>
              </w:rPr>
              <w:t>制造商和用户协商一致时，平铝套可采用其他标称厚度。</w:t>
            </w:r>
          </w:p>
        </w:tc>
      </w:tr>
    </w:tbl>
    <w:p w14:paraId="6FBAD9C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电缆电气及其他技术参数</w:t>
      </w:r>
    </w:p>
    <w:p w14:paraId="72E822F6">
      <w:pPr>
        <w:spacing w:line="360" w:lineRule="auto"/>
        <w:ind w:firstLine="420" w:firstLineChars="200"/>
        <w:rPr>
          <w:rFonts w:hint="eastAsia" w:ascii="宋体" w:hAnsi="宋体" w:eastAsia="宋体" w:cs="宋体"/>
          <w:szCs w:val="24"/>
          <w:highlight w:val="none"/>
        </w:rPr>
      </w:pPr>
      <w:r>
        <w:rPr>
          <w:rFonts w:hint="eastAsia" w:ascii="宋体" w:hAnsi="宋体"/>
          <w:szCs w:val="24"/>
          <w:highlight w:val="none"/>
          <w:lang w:val="en-US" w:eastAsia="zh-CN"/>
        </w:rPr>
        <w:t>电缆</w:t>
      </w:r>
      <w:r>
        <w:rPr>
          <w:rFonts w:hint="eastAsia" w:ascii="宋体" w:hAnsi="宋体"/>
          <w:szCs w:val="24"/>
          <w:highlight w:val="none"/>
        </w:rPr>
        <w:t>电气及其他技术参数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w:t>
      </w:r>
    </w:p>
    <w:p w14:paraId="68C9EF68">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18</w:t>
      </w:r>
      <w:r>
        <w:rPr>
          <w:rFonts w:hint="eastAsia" w:ascii="黑体" w:hAnsi="黑体" w:eastAsia="黑体" w:cs="黑体"/>
          <w:sz w:val="21"/>
          <w:szCs w:val="21"/>
        </w:rPr>
        <w:fldChar w:fldCharType="end"/>
      </w:r>
      <w:bookmarkStart w:id="480" w:name="_Toc444849267"/>
      <w:bookmarkStart w:id="481" w:name="_Toc1102090913"/>
      <w:bookmarkStart w:id="482" w:name="_Toc849342770"/>
      <w:r>
        <w:rPr>
          <w:rFonts w:hint="eastAsia" w:ascii="黑体" w:hAnsi="黑体" w:eastAsia="黑体" w:cs="黑体"/>
          <w:sz w:val="21"/>
          <w:szCs w:val="21"/>
          <w:lang w:val="en-US" w:eastAsia="zh-CN"/>
        </w:rPr>
        <w:t xml:space="preserve">  </w:t>
      </w:r>
      <w:r>
        <w:rPr>
          <w:rFonts w:hint="eastAsia" w:ascii="黑体" w:hAnsi="黑体" w:eastAsia="黑体" w:cs="黑体"/>
          <w:b w:val="0"/>
          <w:kern w:val="0"/>
          <w:sz w:val="21"/>
          <w:szCs w:val="21"/>
          <w:lang w:eastAsia="zh-CN" w:bidi="ar"/>
        </w:rPr>
        <w:t>电缆</w:t>
      </w:r>
      <w:r>
        <w:rPr>
          <w:rFonts w:hint="eastAsia" w:ascii="黑体" w:hAnsi="黑体" w:eastAsia="黑体" w:cs="黑体"/>
          <w:b w:val="0"/>
          <w:kern w:val="2"/>
          <w:sz w:val="21"/>
          <w:szCs w:val="21"/>
          <w:lang w:val="en-US" w:eastAsia="zh-CN" w:bidi="ar"/>
        </w:rPr>
        <w:t>电气及其他技术</w:t>
      </w:r>
      <w:r>
        <w:rPr>
          <w:rFonts w:hint="eastAsia" w:ascii="黑体" w:hAnsi="黑体" w:eastAsia="黑体" w:cs="黑体"/>
          <w:b w:val="0"/>
          <w:kern w:val="2"/>
          <w:sz w:val="21"/>
          <w:szCs w:val="21"/>
          <w:lang w:bidi="ar"/>
        </w:rPr>
        <w:t>参数</w:t>
      </w:r>
      <w:r>
        <w:rPr>
          <w:rFonts w:hint="eastAsia" w:ascii="黑体" w:hAnsi="黑体" w:cs="黑体"/>
          <w:sz w:val="21"/>
          <w:szCs w:val="21"/>
          <w:lang w:val="en-US" w:eastAsia="zh-CN"/>
        </w:rPr>
        <w:t>表</w:t>
      </w:r>
      <w:bookmarkEnd w:id="480"/>
      <w:bookmarkEnd w:id="481"/>
      <w:bookmarkEnd w:id="482"/>
    </w:p>
    <w:tbl>
      <w:tblPr>
        <w:tblStyle w:val="42"/>
        <w:tblW w:w="528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20"/>
        <w:gridCol w:w="3453"/>
        <w:gridCol w:w="1002"/>
        <w:gridCol w:w="1074"/>
        <w:gridCol w:w="770"/>
        <w:gridCol w:w="836"/>
        <w:gridCol w:w="1242"/>
        <w:gridCol w:w="1020"/>
      </w:tblGrid>
      <w:tr w14:paraId="5357D97C">
        <w:trPr>
          <w:trHeight w:val="340" w:hRule="atLeast"/>
          <w:tblHeader/>
          <w:jc w:val="center"/>
        </w:trPr>
        <w:tc>
          <w:tcPr>
            <w:tcW w:w="262" w:type="pct"/>
            <w:tcBorders>
              <w:bottom w:val="single" w:color="000000" w:sz="12" w:space="0"/>
            </w:tcBorders>
            <w:vAlign w:val="center"/>
          </w:tcPr>
          <w:p w14:paraId="6B4BF9E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5"/>
                <w:sz w:val="18"/>
                <w:szCs w:val="18"/>
                <w:lang w:val="en-US" w:eastAsia="zh-CN"/>
              </w:rPr>
              <w:t>序号</w:t>
            </w:r>
          </w:p>
        </w:tc>
        <w:tc>
          <w:tcPr>
            <w:tcW w:w="1740" w:type="pct"/>
            <w:tcBorders>
              <w:bottom w:val="single" w:color="000000" w:sz="12" w:space="0"/>
            </w:tcBorders>
            <w:vAlign w:val="center"/>
          </w:tcPr>
          <w:p w14:paraId="27EF49D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5"/>
                <w:sz w:val="18"/>
                <w:szCs w:val="18"/>
                <w:lang w:val="en-US" w:eastAsia="zh-CN"/>
              </w:rPr>
            </w:pPr>
            <w:r>
              <w:rPr>
                <w:rFonts w:hint="eastAsia" w:eastAsia="宋体" w:cs="Times New Roman"/>
                <w:spacing w:val="-5"/>
                <w:sz w:val="18"/>
                <w:szCs w:val="18"/>
                <w:lang w:val="en-US" w:eastAsia="zh-CN"/>
              </w:rPr>
              <w:t>项目</w:t>
            </w:r>
          </w:p>
        </w:tc>
        <w:tc>
          <w:tcPr>
            <w:tcW w:w="505" w:type="pct"/>
            <w:tcBorders>
              <w:bottom w:val="single" w:color="000000" w:sz="12" w:space="0"/>
            </w:tcBorders>
            <w:vAlign w:val="center"/>
          </w:tcPr>
          <w:p w14:paraId="794A704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单位</w:t>
            </w:r>
          </w:p>
        </w:tc>
        <w:tc>
          <w:tcPr>
            <w:tcW w:w="1350" w:type="pct"/>
            <w:gridSpan w:val="3"/>
            <w:tcBorders>
              <w:bottom w:val="single" w:color="000000" w:sz="12" w:space="0"/>
            </w:tcBorders>
            <w:vAlign w:val="center"/>
          </w:tcPr>
          <w:p w14:paraId="61E91AD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标准参数值</w:t>
            </w:r>
          </w:p>
        </w:tc>
        <w:tc>
          <w:tcPr>
            <w:tcW w:w="626" w:type="pct"/>
            <w:tcBorders>
              <w:bottom w:val="single" w:color="000000" w:sz="12" w:space="0"/>
            </w:tcBorders>
            <w:vAlign w:val="center"/>
          </w:tcPr>
          <w:p w14:paraId="6553F36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3"/>
                <w:sz w:val="18"/>
                <w:szCs w:val="18"/>
                <w:lang w:val="en-US" w:eastAsia="zh-CN"/>
              </w:rPr>
              <w:t>供应商保证值</w:t>
            </w:r>
          </w:p>
        </w:tc>
        <w:tc>
          <w:tcPr>
            <w:tcW w:w="514" w:type="pct"/>
            <w:tcBorders>
              <w:bottom w:val="single" w:color="000000" w:sz="12" w:space="0"/>
            </w:tcBorders>
            <w:vAlign w:val="center"/>
          </w:tcPr>
          <w:p w14:paraId="433C869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3"/>
                <w:sz w:val="18"/>
                <w:szCs w:val="18"/>
                <w:lang w:val="en-US" w:eastAsia="zh-CN"/>
              </w:rPr>
            </w:pPr>
            <w:r>
              <w:rPr>
                <w:rFonts w:hint="eastAsia" w:eastAsia="宋体" w:cs="Times New Roman"/>
                <w:spacing w:val="-3"/>
                <w:sz w:val="18"/>
                <w:szCs w:val="18"/>
                <w:lang w:val="en-US" w:eastAsia="zh-CN"/>
              </w:rPr>
              <w:t>备注</w:t>
            </w:r>
          </w:p>
        </w:tc>
      </w:tr>
      <w:tr w14:paraId="18EF34C1">
        <w:trPr>
          <w:trHeight w:val="340" w:hRule="atLeast"/>
          <w:jc w:val="center"/>
        </w:trPr>
        <w:tc>
          <w:tcPr>
            <w:tcW w:w="262" w:type="pct"/>
            <w:tcBorders>
              <w:tl2br w:val="nil"/>
              <w:tr2bl w:val="nil"/>
            </w:tcBorders>
            <w:vAlign w:val="center"/>
          </w:tcPr>
          <w:p w14:paraId="29276B4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1</w:t>
            </w:r>
          </w:p>
        </w:tc>
        <w:tc>
          <w:tcPr>
            <w:tcW w:w="1740" w:type="pct"/>
            <w:tcBorders>
              <w:tl2br w:val="nil"/>
              <w:tr2bl w:val="nil"/>
            </w:tcBorders>
            <w:vAlign w:val="center"/>
          </w:tcPr>
          <w:p w14:paraId="01D4CDC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电缆型号</w:t>
            </w:r>
          </w:p>
        </w:tc>
        <w:tc>
          <w:tcPr>
            <w:tcW w:w="505" w:type="pct"/>
            <w:tcBorders>
              <w:tl2br w:val="nil"/>
              <w:tr2bl w:val="nil"/>
            </w:tcBorders>
            <w:vAlign w:val="center"/>
          </w:tcPr>
          <w:p w14:paraId="35F1E329">
            <w:pPr>
              <w:jc w:val="center"/>
              <w:rPr>
                <w:rFonts w:hint="default" w:ascii="Times New Roman" w:hAnsi="Times New Roman" w:eastAsia="宋体" w:cs="Times New Roman"/>
                <w:spacing w:val="-2"/>
                <w:sz w:val="18"/>
                <w:szCs w:val="18"/>
              </w:rPr>
            </w:pPr>
          </w:p>
        </w:tc>
        <w:tc>
          <w:tcPr>
            <w:tcW w:w="1350" w:type="pct"/>
            <w:gridSpan w:val="3"/>
            <w:tcBorders>
              <w:tl2br w:val="nil"/>
              <w:tr2bl w:val="nil"/>
            </w:tcBorders>
            <w:vAlign w:val="center"/>
          </w:tcPr>
          <w:p w14:paraId="593A71DC">
            <w:pPr>
              <w:jc w:val="center"/>
              <w:rPr>
                <w:rFonts w:hint="default" w:ascii="Times New Roman Regular" w:hAnsi="Times New Roman Regular" w:cs="Times New Roman Regular" w:eastAsiaTheme="minorEastAsia"/>
                <w:spacing w:val="-2"/>
                <w:sz w:val="18"/>
                <w:szCs w:val="18"/>
                <w:lang w:val="en-US" w:eastAsia="zh-CN"/>
              </w:rPr>
            </w:pPr>
            <w:r>
              <w:rPr>
                <w:rFonts w:hint="eastAsia" w:ascii="Times New Roman Regular" w:hAnsi="Times New Roman Regular" w:cs="Times New Roman Regular"/>
                <w:spacing w:val="-2"/>
                <w:sz w:val="18"/>
                <w:szCs w:val="18"/>
                <w:lang w:val="en-US" w:eastAsia="zh-CN"/>
              </w:rPr>
              <w:t>表A.1</w:t>
            </w:r>
          </w:p>
        </w:tc>
        <w:tc>
          <w:tcPr>
            <w:tcW w:w="626" w:type="pct"/>
            <w:tcBorders>
              <w:tl2br w:val="nil"/>
              <w:tr2bl w:val="nil"/>
            </w:tcBorders>
            <w:vAlign w:val="center"/>
          </w:tcPr>
          <w:p w14:paraId="579338BC">
            <w:pPr>
              <w:jc w:val="center"/>
              <w:rPr>
                <w:rFonts w:ascii="Times New Roman Regular" w:hAnsi="Times New Roman Regular" w:cs="Times New Roman Regular"/>
                <w:spacing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7A885021">
            <w:pPr>
              <w:jc w:val="center"/>
              <w:rPr>
                <w:rFonts w:ascii="Times New Roman Regular" w:hAnsi="Times New Roman Regular" w:cs="Times New Roman Regular"/>
                <w:spacing w:val="-2"/>
                <w:sz w:val="18"/>
                <w:szCs w:val="18"/>
              </w:rPr>
            </w:pPr>
          </w:p>
        </w:tc>
      </w:tr>
      <w:tr w14:paraId="68A05F3F">
        <w:trPr>
          <w:trHeight w:val="340" w:hRule="atLeast"/>
          <w:jc w:val="center"/>
        </w:trPr>
        <w:tc>
          <w:tcPr>
            <w:tcW w:w="262" w:type="pct"/>
            <w:vMerge w:val="restart"/>
            <w:tcBorders>
              <w:tl2br w:val="nil"/>
              <w:tr2bl w:val="nil"/>
            </w:tcBorders>
            <w:vAlign w:val="center"/>
          </w:tcPr>
          <w:p w14:paraId="25848B0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1"/>
                <w:sz w:val="18"/>
                <w:szCs w:val="18"/>
                <w:lang w:val="en-US" w:eastAsia="zh-CN"/>
              </w:rPr>
              <w:t>2</w:t>
            </w:r>
          </w:p>
        </w:tc>
        <w:tc>
          <w:tcPr>
            <w:tcW w:w="1740" w:type="pct"/>
            <w:vMerge w:val="restart"/>
            <w:tcBorders>
              <w:tl2br w:val="nil"/>
              <w:tr2bl w:val="nil"/>
            </w:tcBorders>
            <w:shd w:val="clear" w:color="auto" w:fill="auto"/>
            <w:vAlign w:val="center"/>
          </w:tcPr>
          <w:p w14:paraId="45AFDF4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20</w:t>
            </w:r>
            <w:r>
              <w:rPr>
                <w:rFonts w:hint="default" w:ascii="Times New Roman" w:hAnsi="Times New Roman" w:eastAsia="黑体" w:cs="Times New Roman"/>
                <w:b w:val="0"/>
                <w:bCs w:val="0"/>
                <w:kern w:val="2"/>
                <w:sz w:val="10"/>
                <w:szCs w:val="10"/>
                <w:lang w:val="en-US" w:eastAsia="zh-CN" w:bidi="ar"/>
              </w:rPr>
              <w:t xml:space="preserve"> </w:t>
            </w:r>
            <w:r>
              <w:rPr>
                <w:rFonts w:hint="default" w:ascii="Times New Roman" w:hAnsi="Times New Roman" w:eastAsia="宋体" w:cs="Times New Roman"/>
                <w:spacing w:val="-1"/>
                <w:sz w:val="18"/>
                <w:szCs w:val="18"/>
              </w:rPr>
              <w:t>℃时导体最大直流电阻</w:t>
            </w:r>
          </w:p>
        </w:tc>
        <w:tc>
          <w:tcPr>
            <w:tcW w:w="505" w:type="pct"/>
            <w:vMerge w:val="restart"/>
            <w:tcBorders>
              <w:tl2br w:val="nil"/>
              <w:tr2bl w:val="nil"/>
            </w:tcBorders>
            <w:vAlign w:val="center"/>
          </w:tcPr>
          <w:p w14:paraId="293492A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541" w:type="pct"/>
            <w:tcBorders>
              <w:tl2br w:val="nil"/>
              <w:tr2bl w:val="nil"/>
            </w:tcBorders>
            <w:vAlign w:val="center"/>
          </w:tcPr>
          <w:p w14:paraId="32E6E48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对应截面</w:t>
            </w:r>
            <w:r>
              <w:rPr>
                <w:rFonts w:hint="eastAsia" w:ascii="Times New Roman" w:hAnsi="Times New Roman" w:eastAsia="宋体" w:cs="Times New Roman"/>
                <w:sz w:val="18"/>
                <w:szCs w:val="18"/>
                <w:lang w:val="en-US" w:eastAsia="zh-CN"/>
              </w:rPr>
              <w:br w:type="textWrapping"/>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c>
          <w:tcPr>
            <w:tcW w:w="388" w:type="pct"/>
            <w:tcBorders>
              <w:tl2br w:val="nil"/>
              <w:tr2bl w:val="nil"/>
            </w:tcBorders>
            <w:shd w:val="clear" w:color="auto" w:fill="auto"/>
            <w:vAlign w:val="center"/>
          </w:tcPr>
          <w:p w14:paraId="23973CF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铜导体</w:t>
            </w:r>
          </w:p>
        </w:tc>
        <w:tc>
          <w:tcPr>
            <w:tcW w:w="421" w:type="pct"/>
            <w:tcBorders>
              <w:tl2br w:val="nil"/>
              <w:tr2bl w:val="nil"/>
            </w:tcBorders>
            <w:shd w:val="clear" w:color="auto" w:fill="auto"/>
            <w:vAlign w:val="center"/>
          </w:tcPr>
          <w:p w14:paraId="48019120">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铝导体</w:t>
            </w:r>
          </w:p>
        </w:tc>
        <w:tc>
          <w:tcPr>
            <w:tcW w:w="626" w:type="pct"/>
            <w:tcBorders>
              <w:tl2br w:val="nil"/>
              <w:tr2bl w:val="nil"/>
            </w:tcBorders>
            <w:shd w:val="clear" w:color="auto" w:fill="auto"/>
            <w:vAlign w:val="center"/>
          </w:tcPr>
          <w:p w14:paraId="644329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514" w:type="pct"/>
            <w:tcBorders>
              <w:tl2br w:val="nil"/>
              <w:tr2bl w:val="nil"/>
            </w:tcBorders>
            <w:shd w:val="clear" w:color="auto" w:fill="auto"/>
            <w:vAlign w:val="center"/>
          </w:tcPr>
          <w:p w14:paraId="4D88A47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71A42A38">
        <w:trPr>
          <w:trHeight w:val="340" w:hRule="atLeast"/>
          <w:jc w:val="center"/>
        </w:trPr>
        <w:tc>
          <w:tcPr>
            <w:tcW w:w="262" w:type="pct"/>
            <w:vMerge w:val="continue"/>
            <w:tcBorders>
              <w:tl2br w:val="nil"/>
              <w:tr2bl w:val="nil"/>
            </w:tcBorders>
            <w:vAlign w:val="center"/>
          </w:tcPr>
          <w:p w14:paraId="5AF93FD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40" w:type="pct"/>
            <w:vMerge w:val="continue"/>
            <w:tcBorders>
              <w:tl2br w:val="nil"/>
              <w:tr2bl w:val="nil"/>
            </w:tcBorders>
            <w:shd w:val="clear" w:color="auto" w:fill="auto"/>
            <w:vAlign w:val="center"/>
          </w:tcPr>
          <w:p w14:paraId="1F90234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505" w:type="pct"/>
            <w:vMerge w:val="continue"/>
            <w:tcBorders>
              <w:tl2br w:val="nil"/>
              <w:tr2bl w:val="nil"/>
            </w:tcBorders>
            <w:vAlign w:val="center"/>
          </w:tcPr>
          <w:p w14:paraId="0278EB9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41" w:type="pct"/>
            <w:tcBorders>
              <w:tl2br w:val="nil"/>
              <w:tr2bl w:val="nil"/>
            </w:tcBorders>
            <w:shd w:val="clear" w:color="auto" w:fill="auto"/>
            <w:vAlign w:val="center"/>
          </w:tcPr>
          <w:p w14:paraId="6F3C917F">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Regular" w:hAnsi="Times New Roman Regular" w:cs="Times New Roman Regular"/>
                <w:sz w:val="18"/>
                <w:szCs w:val="18"/>
                <w:lang w:val="en-US" w:eastAsia="zh-CN"/>
              </w:rPr>
              <w:t>240</w:t>
            </w:r>
          </w:p>
        </w:tc>
        <w:tc>
          <w:tcPr>
            <w:tcW w:w="388" w:type="pct"/>
            <w:tcBorders>
              <w:tl2br w:val="nil"/>
              <w:tr2bl w:val="nil"/>
            </w:tcBorders>
            <w:shd w:val="clear" w:color="auto" w:fill="auto"/>
            <w:vAlign w:val="center"/>
          </w:tcPr>
          <w:p w14:paraId="2D368FD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0.0754</w:t>
            </w:r>
          </w:p>
        </w:tc>
        <w:tc>
          <w:tcPr>
            <w:tcW w:w="421" w:type="pct"/>
            <w:tcBorders>
              <w:tl2br w:val="nil"/>
              <w:tr2bl w:val="nil"/>
            </w:tcBorders>
            <w:shd w:val="clear" w:color="auto" w:fill="auto"/>
            <w:vAlign w:val="center"/>
          </w:tcPr>
          <w:p w14:paraId="7F335E57">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spacing w:val="-1"/>
                <w:kern w:val="2"/>
                <w:sz w:val="18"/>
                <w:szCs w:val="18"/>
                <w:lang w:val="en-US" w:eastAsia="zh-CN" w:bidi="ar-SA"/>
              </w:rPr>
            </w:pPr>
            <w:r>
              <w:rPr>
                <w:rFonts w:hint="eastAsia" w:ascii="Times New Roman" w:hAnsi="Times New Roman" w:eastAsia="宋体" w:cs="Times New Roman"/>
                <w:spacing w:val="-1"/>
                <w:sz w:val="18"/>
                <w:szCs w:val="18"/>
                <w:lang w:val="en-US" w:eastAsia="zh-CN"/>
              </w:rPr>
              <w:t>0.125</w:t>
            </w:r>
          </w:p>
        </w:tc>
        <w:tc>
          <w:tcPr>
            <w:tcW w:w="626" w:type="pct"/>
            <w:tcBorders>
              <w:tl2br w:val="nil"/>
              <w:tr2bl w:val="nil"/>
            </w:tcBorders>
            <w:shd w:val="clear" w:color="auto" w:fill="auto"/>
            <w:vAlign w:val="center"/>
          </w:tcPr>
          <w:p w14:paraId="386433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21B429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E954251">
        <w:trPr>
          <w:trHeight w:val="340" w:hRule="atLeast"/>
          <w:jc w:val="center"/>
        </w:trPr>
        <w:tc>
          <w:tcPr>
            <w:tcW w:w="262" w:type="pct"/>
            <w:vMerge w:val="continue"/>
            <w:tcBorders>
              <w:tl2br w:val="nil"/>
              <w:tr2bl w:val="nil"/>
            </w:tcBorders>
            <w:vAlign w:val="center"/>
          </w:tcPr>
          <w:p w14:paraId="58AB470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40" w:type="pct"/>
            <w:vMerge w:val="continue"/>
            <w:tcBorders>
              <w:tl2br w:val="nil"/>
              <w:tr2bl w:val="nil"/>
            </w:tcBorders>
            <w:shd w:val="clear" w:color="auto" w:fill="auto"/>
            <w:vAlign w:val="center"/>
          </w:tcPr>
          <w:p w14:paraId="737BA76D">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05" w:type="pct"/>
            <w:vMerge w:val="continue"/>
            <w:tcBorders>
              <w:tl2br w:val="nil"/>
              <w:tr2bl w:val="nil"/>
            </w:tcBorders>
            <w:vAlign w:val="center"/>
          </w:tcPr>
          <w:p w14:paraId="6D59A4A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41" w:type="pct"/>
            <w:tcBorders>
              <w:tl2br w:val="nil"/>
              <w:tr2bl w:val="nil"/>
            </w:tcBorders>
            <w:vAlign w:val="center"/>
          </w:tcPr>
          <w:p w14:paraId="0D86E1E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rPr>
            </w:pPr>
            <w:r>
              <w:rPr>
                <w:rFonts w:hint="eastAsia" w:ascii="Times New Roman" w:hAnsi="Times New Roman" w:eastAsia="宋体" w:cs="Times New Roman"/>
                <w:spacing w:val="-1"/>
                <w:sz w:val="18"/>
                <w:szCs w:val="18"/>
                <w:lang w:val="en-US" w:eastAsia="zh-CN"/>
              </w:rPr>
              <w:t>300</w:t>
            </w:r>
          </w:p>
        </w:tc>
        <w:tc>
          <w:tcPr>
            <w:tcW w:w="388" w:type="pct"/>
            <w:tcBorders>
              <w:tl2br w:val="nil"/>
              <w:tr2bl w:val="nil"/>
            </w:tcBorders>
            <w:shd w:val="clear" w:color="auto" w:fill="auto"/>
            <w:vAlign w:val="center"/>
          </w:tcPr>
          <w:p w14:paraId="67FFCE6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kern w:val="2"/>
                <w:sz w:val="18"/>
                <w:szCs w:val="18"/>
                <w:lang w:val="en-US" w:eastAsia="zh-CN" w:bidi="ar-SA"/>
              </w:rPr>
            </w:pPr>
            <w:r>
              <w:rPr>
                <w:rFonts w:hint="default" w:ascii="Times New Roman" w:hAnsi="Times New Roman" w:eastAsia="宋体" w:cs="Times New Roman"/>
                <w:spacing w:val="-1"/>
                <w:sz w:val="18"/>
                <w:szCs w:val="18"/>
              </w:rPr>
              <w:t>0.0601</w:t>
            </w:r>
          </w:p>
        </w:tc>
        <w:tc>
          <w:tcPr>
            <w:tcW w:w="421" w:type="pct"/>
            <w:tcBorders>
              <w:tl2br w:val="nil"/>
              <w:tr2bl w:val="nil"/>
            </w:tcBorders>
            <w:shd w:val="clear" w:color="auto" w:fill="auto"/>
            <w:vAlign w:val="center"/>
          </w:tcPr>
          <w:p w14:paraId="21CB5AF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kern w:val="2"/>
                <w:sz w:val="18"/>
                <w:szCs w:val="18"/>
                <w:lang w:val="en-US" w:eastAsia="zh-CN" w:bidi="ar-SA"/>
              </w:rPr>
            </w:pPr>
            <w:r>
              <w:rPr>
                <w:rFonts w:hint="eastAsia" w:ascii="Times New Roman" w:hAnsi="Times New Roman" w:eastAsia="宋体" w:cs="Times New Roman"/>
                <w:spacing w:val="-1"/>
                <w:sz w:val="18"/>
                <w:szCs w:val="18"/>
                <w:lang w:val="en-US" w:eastAsia="zh-CN"/>
              </w:rPr>
              <w:t>0.100</w:t>
            </w:r>
          </w:p>
        </w:tc>
        <w:tc>
          <w:tcPr>
            <w:tcW w:w="626" w:type="pct"/>
            <w:tcBorders>
              <w:tl2br w:val="nil"/>
              <w:tr2bl w:val="nil"/>
            </w:tcBorders>
            <w:shd w:val="clear" w:color="auto" w:fill="auto"/>
            <w:vAlign w:val="center"/>
          </w:tcPr>
          <w:p w14:paraId="0D3E2B6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4EC2E0A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53A2F96">
        <w:trPr>
          <w:trHeight w:val="340" w:hRule="atLeast"/>
          <w:jc w:val="center"/>
        </w:trPr>
        <w:tc>
          <w:tcPr>
            <w:tcW w:w="262" w:type="pct"/>
            <w:vMerge w:val="continue"/>
            <w:tcBorders>
              <w:tl2br w:val="nil"/>
              <w:tr2bl w:val="nil"/>
            </w:tcBorders>
            <w:vAlign w:val="center"/>
          </w:tcPr>
          <w:p w14:paraId="4460757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40" w:type="pct"/>
            <w:vMerge w:val="continue"/>
            <w:tcBorders>
              <w:tl2br w:val="nil"/>
              <w:tr2bl w:val="nil"/>
            </w:tcBorders>
            <w:shd w:val="clear" w:color="auto" w:fill="auto"/>
            <w:vAlign w:val="center"/>
          </w:tcPr>
          <w:p w14:paraId="62BD349F">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05" w:type="pct"/>
            <w:vMerge w:val="continue"/>
            <w:tcBorders>
              <w:tl2br w:val="nil"/>
              <w:tr2bl w:val="nil"/>
            </w:tcBorders>
            <w:vAlign w:val="center"/>
          </w:tcPr>
          <w:p w14:paraId="7ECCF80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41" w:type="pct"/>
            <w:tcBorders>
              <w:tl2br w:val="nil"/>
              <w:tr2bl w:val="nil"/>
            </w:tcBorders>
            <w:vAlign w:val="center"/>
          </w:tcPr>
          <w:p w14:paraId="22C814D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1"/>
                <w:sz w:val="18"/>
                <w:szCs w:val="18"/>
                <w:lang w:val="en-US" w:eastAsia="zh-CN"/>
              </w:rPr>
              <w:t>400</w:t>
            </w:r>
          </w:p>
        </w:tc>
        <w:tc>
          <w:tcPr>
            <w:tcW w:w="388" w:type="pct"/>
            <w:tcBorders>
              <w:tl2br w:val="nil"/>
              <w:tr2bl w:val="nil"/>
            </w:tcBorders>
            <w:shd w:val="clear" w:color="auto" w:fill="auto"/>
            <w:vAlign w:val="center"/>
          </w:tcPr>
          <w:p w14:paraId="0A9AF95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0.0470</w:t>
            </w:r>
          </w:p>
        </w:tc>
        <w:tc>
          <w:tcPr>
            <w:tcW w:w="421" w:type="pct"/>
            <w:tcBorders>
              <w:tl2br w:val="nil"/>
              <w:tr2bl w:val="nil"/>
            </w:tcBorders>
            <w:shd w:val="clear" w:color="auto" w:fill="auto"/>
            <w:vAlign w:val="center"/>
          </w:tcPr>
          <w:p w14:paraId="48F3FEEF">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0.0778</w:t>
            </w:r>
          </w:p>
        </w:tc>
        <w:tc>
          <w:tcPr>
            <w:tcW w:w="626" w:type="pct"/>
            <w:tcBorders>
              <w:tl2br w:val="nil"/>
              <w:tr2bl w:val="nil"/>
            </w:tcBorders>
            <w:shd w:val="clear" w:color="auto" w:fill="auto"/>
            <w:vAlign w:val="center"/>
          </w:tcPr>
          <w:p w14:paraId="0A6BEC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6754A58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16618B4E">
        <w:trPr>
          <w:trHeight w:val="340" w:hRule="atLeast"/>
          <w:jc w:val="center"/>
        </w:trPr>
        <w:tc>
          <w:tcPr>
            <w:tcW w:w="262" w:type="pct"/>
            <w:vMerge w:val="continue"/>
            <w:tcBorders>
              <w:tl2br w:val="nil"/>
              <w:tr2bl w:val="nil"/>
            </w:tcBorders>
            <w:vAlign w:val="center"/>
          </w:tcPr>
          <w:p w14:paraId="2356476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40" w:type="pct"/>
            <w:vMerge w:val="continue"/>
            <w:tcBorders>
              <w:tl2br w:val="nil"/>
              <w:tr2bl w:val="nil"/>
            </w:tcBorders>
            <w:shd w:val="clear" w:color="auto" w:fill="auto"/>
            <w:vAlign w:val="center"/>
          </w:tcPr>
          <w:p w14:paraId="22119AB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05" w:type="pct"/>
            <w:vMerge w:val="continue"/>
            <w:tcBorders>
              <w:tl2br w:val="nil"/>
              <w:tr2bl w:val="nil"/>
            </w:tcBorders>
            <w:vAlign w:val="center"/>
          </w:tcPr>
          <w:p w14:paraId="0FA0C82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41" w:type="pct"/>
            <w:tcBorders>
              <w:tl2br w:val="nil"/>
              <w:tr2bl w:val="nil"/>
            </w:tcBorders>
            <w:vAlign w:val="center"/>
          </w:tcPr>
          <w:p w14:paraId="38BD32B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1"/>
                <w:sz w:val="18"/>
                <w:szCs w:val="18"/>
                <w:lang w:val="en-US" w:eastAsia="zh-CN"/>
              </w:rPr>
              <w:t>500</w:t>
            </w:r>
          </w:p>
        </w:tc>
        <w:tc>
          <w:tcPr>
            <w:tcW w:w="388" w:type="pct"/>
            <w:tcBorders>
              <w:tl2br w:val="nil"/>
              <w:tr2bl w:val="nil"/>
            </w:tcBorders>
            <w:shd w:val="clear" w:color="auto" w:fill="auto"/>
            <w:vAlign w:val="center"/>
          </w:tcPr>
          <w:p w14:paraId="0E9E3D9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0.0366</w:t>
            </w:r>
          </w:p>
        </w:tc>
        <w:tc>
          <w:tcPr>
            <w:tcW w:w="421" w:type="pct"/>
            <w:tcBorders>
              <w:tl2br w:val="nil"/>
              <w:tr2bl w:val="nil"/>
            </w:tcBorders>
            <w:shd w:val="clear" w:color="auto" w:fill="auto"/>
            <w:vAlign w:val="center"/>
          </w:tcPr>
          <w:p w14:paraId="1783B1AE">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0.0605</w:t>
            </w:r>
          </w:p>
        </w:tc>
        <w:tc>
          <w:tcPr>
            <w:tcW w:w="626" w:type="pct"/>
            <w:tcBorders>
              <w:tl2br w:val="nil"/>
              <w:tr2bl w:val="nil"/>
            </w:tcBorders>
            <w:shd w:val="clear" w:color="auto" w:fill="auto"/>
            <w:vAlign w:val="center"/>
          </w:tcPr>
          <w:p w14:paraId="3F5C0F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62F900E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A53B7F2">
        <w:trPr>
          <w:trHeight w:val="340" w:hRule="atLeast"/>
          <w:jc w:val="center"/>
        </w:trPr>
        <w:tc>
          <w:tcPr>
            <w:tcW w:w="262" w:type="pct"/>
            <w:vMerge w:val="continue"/>
            <w:tcBorders>
              <w:tl2br w:val="nil"/>
              <w:tr2bl w:val="nil"/>
            </w:tcBorders>
            <w:vAlign w:val="center"/>
          </w:tcPr>
          <w:p w14:paraId="424EC63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40" w:type="pct"/>
            <w:vMerge w:val="continue"/>
            <w:tcBorders>
              <w:tl2br w:val="nil"/>
              <w:tr2bl w:val="nil"/>
            </w:tcBorders>
            <w:shd w:val="clear" w:color="auto" w:fill="auto"/>
            <w:vAlign w:val="center"/>
          </w:tcPr>
          <w:p w14:paraId="5A1AA77B">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05" w:type="pct"/>
            <w:vMerge w:val="continue"/>
            <w:tcBorders>
              <w:tl2br w:val="nil"/>
              <w:tr2bl w:val="nil"/>
            </w:tcBorders>
            <w:vAlign w:val="center"/>
          </w:tcPr>
          <w:p w14:paraId="3B884AA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41" w:type="pct"/>
            <w:tcBorders>
              <w:tl2br w:val="nil"/>
              <w:tr2bl w:val="nil"/>
            </w:tcBorders>
            <w:vAlign w:val="center"/>
          </w:tcPr>
          <w:p w14:paraId="335653C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1"/>
                <w:sz w:val="18"/>
                <w:szCs w:val="18"/>
                <w:lang w:val="en-US" w:eastAsia="zh-CN"/>
              </w:rPr>
              <w:t>630</w:t>
            </w:r>
          </w:p>
        </w:tc>
        <w:tc>
          <w:tcPr>
            <w:tcW w:w="388" w:type="pct"/>
            <w:tcBorders>
              <w:tl2br w:val="nil"/>
              <w:tr2bl w:val="nil"/>
            </w:tcBorders>
            <w:shd w:val="clear" w:color="auto" w:fill="auto"/>
            <w:vAlign w:val="center"/>
          </w:tcPr>
          <w:p w14:paraId="496CFFD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0.0283</w:t>
            </w:r>
          </w:p>
        </w:tc>
        <w:tc>
          <w:tcPr>
            <w:tcW w:w="421" w:type="pct"/>
            <w:tcBorders>
              <w:tl2br w:val="nil"/>
              <w:tr2bl w:val="nil"/>
            </w:tcBorders>
            <w:shd w:val="clear" w:color="auto" w:fill="auto"/>
            <w:vAlign w:val="center"/>
          </w:tcPr>
          <w:p w14:paraId="64B30805">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0.0469</w:t>
            </w:r>
          </w:p>
        </w:tc>
        <w:tc>
          <w:tcPr>
            <w:tcW w:w="626" w:type="pct"/>
            <w:tcBorders>
              <w:tl2br w:val="nil"/>
              <w:tr2bl w:val="nil"/>
            </w:tcBorders>
            <w:shd w:val="clear" w:color="auto" w:fill="auto"/>
            <w:vAlign w:val="center"/>
          </w:tcPr>
          <w:p w14:paraId="087B37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6613A46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2A97052A">
        <w:trPr>
          <w:trHeight w:val="340" w:hRule="atLeast"/>
          <w:jc w:val="center"/>
        </w:trPr>
        <w:tc>
          <w:tcPr>
            <w:tcW w:w="262" w:type="pct"/>
            <w:vMerge w:val="continue"/>
            <w:tcBorders>
              <w:tl2br w:val="nil"/>
              <w:tr2bl w:val="nil"/>
            </w:tcBorders>
            <w:vAlign w:val="center"/>
          </w:tcPr>
          <w:p w14:paraId="2F1681D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40" w:type="pct"/>
            <w:vMerge w:val="continue"/>
            <w:tcBorders>
              <w:tl2br w:val="nil"/>
              <w:tr2bl w:val="nil"/>
            </w:tcBorders>
            <w:shd w:val="clear" w:color="auto" w:fill="auto"/>
            <w:vAlign w:val="center"/>
          </w:tcPr>
          <w:p w14:paraId="7CA57010">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05" w:type="pct"/>
            <w:vMerge w:val="continue"/>
            <w:tcBorders>
              <w:tl2br w:val="nil"/>
              <w:tr2bl w:val="nil"/>
            </w:tcBorders>
            <w:vAlign w:val="center"/>
          </w:tcPr>
          <w:p w14:paraId="13206E4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41" w:type="pct"/>
            <w:tcBorders>
              <w:tl2br w:val="nil"/>
              <w:tr2bl w:val="nil"/>
            </w:tcBorders>
            <w:vAlign w:val="center"/>
          </w:tcPr>
          <w:p w14:paraId="0474F21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1"/>
                <w:sz w:val="18"/>
                <w:szCs w:val="18"/>
                <w:lang w:val="en-US" w:eastAsia="zh-CN"/>
              </w:rPr>
              <w:t>800</w:t>
            </w:r>
          </w:p>
        </w:tc>
        <w:tc>
          <w:tcPr>
            <w:tcW w:w="388" w:type="pct"/>
            <w:tcBorders>
              <w:tl2br w:val="nil"/>
              <w:tr2bl w:val="nil"/>
            </w:tcBorders>
            <w:shd w:val="clear" w:color="auto" w:fill="auto"/>
            <w:vAlign w:val="center"/>
          </w:tcPr>
          <w:p w14:paraId="7B7542B7">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0.0221</w:t>
            </w:r>
          </w:p>
        </w:tc>
        <w:tc>
          <w:tcPr>
            <w:tcW w:w="421" w:type="pct"/>
            <w:tcBorders>
              <w:tl2br w:val="nil"/>
              <w:tr2bl w:val="nil"/>
            </w:tcBorders>
            <w:shd w:val="clear" w:color="auto" w:fill="auto"/>
            <w:vAlign w:val="center"/>
          </w:tcPr>
          <w:p w14:paraId="6A9CF95C">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0.0367</w:t>
            </w:r>
          </w:p>
        </w:tc>
        <w:tc>
          <w:tcPr>
            <w:tcW w:w="626" w:type="pct"/>
            <w:tcBorders>
              <w:tl2br w:val="nil"/>
              <w:tr2bl w:val="nil"/>
            </w:tcBorders>
            <w:shd w:val="clear" w:color="auto" w:fill="auto"/>
            <w:vAlign w:val="center"/>
          </w:tcPr>
          <w:p w14:paraId="4C41CD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51796CF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686A4661">
        <w:trPr>
          <w:trHeight w:val="340" w:hRule="atLeast"/>
          <w:jc w:val="center"/>
        </w:trPr>
        <w:tc>
          <w:tcPr>
            <w:tcW w:w="262" w:type="pct"/>
            <w:vMerge w:val="continue"/>
            <w:tcBorders>
              <w:tl2br w:val="nil"/>
              <w:tr2bl w:val="nil"/>
            </w:tcBorders>
            <w:vAlign w:val="center"/>
          </w:tcPr>
          <w:p w14:paraId="2A57D98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40" w:type="pct"/>
            <w:vMerge w:val="continue"/>
            <w:tcBorders>
              <w:tl2br w:val="nil"/>
              <w:tr2bl w:val="nil"/>
            </w:tcBorders>
            <w:shd w:val="clear" w:color="auto" w:fill="auto"/>
            <w:vAlign w:val="center"/>
          </w:tcPr>
          <w:p w14:paraId="6E39317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05" w:type="pct"/>
            <w:vMerge w:val="continue"/>
            <w:tcBorders>
              <w:tl2br w:val="nil"/>
              <w:tr2bl w:val="nil"/>
            </w:tcBorders>
            <w:vAlign w:val="center"/>
          </w:tcPr>
          <w:p w14:paraId="7783446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41" w:type="pct"/>
            <w:tcBorders>
              <w:tl2br w:val="nil"/>
              <w:tr2bl w:val="nil"/>
            </w:tcBorders>
            <w:vAlign w:val="center"/>
          </w:tcPr>
          <w:p w14:paraId="38E61E1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1"/>
                <w:sz w:val="18"/>
                <w:szCs w:val="18"/>
                <w:lang w:val="en-US" w:eastAsia="zh-CN"/>
              </w:rPr>
              <w:t>1000</w:t>
            </w:r>
          </w:p>
        </w:tc>
        <w:tc>
          <w:tcPr>
            <w:tcW w:w="388" w:type="pct"/>
            <w:tcBorders>
              <w:tl2br w:val="nil"/>
              <w:tr2bl w:val="nil"/>
            </w:tcBorders>
            <w:shd w:val="clear" w:color="auto" w:fill="auto"/>
            <w:vAlign w:val="center"/>
          </w:tcPr>
          <w:p w14:paraId="2A30A735">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0.0176</w:t>
            </w:r>
          </w:p>
        </w:tc>
        <w:tc>
          <w:tcPr>
            <w:tcW w:w="421" w:type="pct"/>
            <w:tcBorders>
              <w:tl2br w:val="nil"/>
              <w:tr2bl w:val="nil"/>
            </w:tcBorders>
            <w:shd w:val="clear" w:color="auto" w:fill="auto"/>
            <w:vAlign w:val="center"/>
          </w:tcPr>
          <w:p w14:paraId="5BE30E67">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0.0291</w:t>
            </w:r>
          </w:p>
        </w:tc>
        <w:tc>
          <w:tcPr>
            <w:tcW w:w="626" w:type="pct"/>
            <w:tcBorders>
              <w:tl2br w:val="nil"/>
              <w:tr2bl w:val="nil"/>
            </w:tcBorders>
            <w:shd w:val="clear" w:color="auto" w:fill="auto"/>
            <w:vAlign w:val="center"/>
          </w:tcPr>
          <w:p w14:paraId="7E48B8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1912979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2F7A82AF">
        <w:trPr>
          <w:trHeight w:val="340" w:hRule="atLeast"/>
          <w:jc w:val="center"/>
        </w:trPr>
        <w:tc>
          <w:tcPr>
            <w:tcW w:w="262" w:type="pct"/>
            <w:vMerge w:val="continue"/>
            <w:tcBorders>
              <w:tl2br w:val="nil"/>
              <w:tr2bl w:val="nil"/>
            </w:tcBorders>
            <w:vAlign w:val="center"/>
          </w:tcPr>
          <w:p w14:paraId="4E74EF5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40" w:type="pct"/>
            <w:vMerge w:val="continue"/>
            <w:tcBorders>
              <w:tl2br w:val="nil"/>
              <w:tr2bl w:val="nil"/>
            </w:tcBorders>
            <w:shd w:val="clear" w:color="auto" w:fill="auto"/>
            <w:vAlign w:val="center"/>
          </w:tcPr>
          <w:p w14:paraId="63A3266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05" w:type="pct"/>
            <w:vMerge w:val="continue"/>
            <w:tcBorders>
              <w:tl2br w:val="nil"/>
              <w:tr2bl w:val="nil"/>
            </w:tcBorders>
            <w:vAlign w:val="center"/>
          </w:tcPr>
          <w:p w14:paraId="22FA7A6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41" w:type="pct"/>
            <w:tcBorders>
              <w:tl2br w:val="nil"/>
              <w:tr2bl w:val="nil"/>
            </w:tcBorders>
            <w:vAlign w:val="center"/>
          </w:tcPr>
          <w:p w14:paraId="1338F6F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1"/>
                <w:sz w:val="18"/>
                <w:szCs w:val="18"/>
                <w:lang w:val="en-US" w:eastAsia="zh-CN"/>
              </w:rPr>
              <w:t>1200</w:t>
            </w:r>
          </w:p>
        </w:tc>
        <w:tc>
          <w:tcPr>
            <w:tcW w:w="388" w:type="pct"/>
            <w:tcBorders>
              <w:tl2br w:val="nil"/>
              <w:tr2bl w:val="nil"/>
            </w:tcBorders>
            <w:shd w:val="clear" w:color="auto" w:fill="auto"/>
            <w:vAlign w:val="center"/>
          </w:tcPr>
          <w:p w14:paraId="358AA48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0.0151</w:t>
            </w:r>
          </w:p>
        </w:tc>
        <w:tc>
          <w:tcPr>
            <w:tcW w:w="421" w:type="pct"/>
            <w:tcBorders>
              <w:tl2br w:val="nil"/>
              <w:tr2bl w:val="nil"/>
            </w:tcBorders>
            <w:shd w:val="clear" w:color="auto" w:fill="auto"/>
            <w:vAlign w:val="center"/>
          </w:tcPr>
          <w:p w14:paraId="3FE58E38">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0.0247</w:t>
            </w:r>
          </w:p>
        </w:tc>
        <w:tc>
          <w:tcPr>
            <w:tcW w:w="626" w:type="pct"/>
            <w:tcBorders>
              <w:tl2br w:val="nil"/>
              <w:tr2bl w:val="nil"/>
            </w:tcBorders>
            <w:shd w:val="clear" w:color="auto" w:fill="auto"/>
            <w:vAlign w:val="center"/>
          </w:tcPr>
          <w:p w14:paraId="772635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35F4B5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68D5EC7F">
        <w:trPr>
          <w:trHeight w:val="340" w:hRule="atLeast"/>
          <w:jc w:val="center"/>
        </w:trPr>
        <w:tc>
          <w:tcPr>
            <w:tcW w:w="262" w:type="pct"/>
            <w:vMerge w:val="continue"/>
            <w:tcBorders>
              <w:tl2br w:val="nil"/>
              <w:tr2bl w:val="nil"/>
            </w:tcBorders>
            <w:vAlign w:val="center"/>
          </w:tcPr>
          <w:p w14:paraId="1EAD0DA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40" w:type="pct"/>
            <w:vMerge w:val="continue"/>
            <w:tcBorders>
              <w:tl2br w:val="nil"/>
              <w:tr2bl w:val="nil"/>
            </w:tcBorders>
            <w:shd w:val="clear" w:color="auto" w:fill="auto"/>
            <w:vAlign w:val="center"/>
          </w:tcPr>
          <w:p w14:paraId="7C83141E">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05" w:type="pct"/>
            <w:vMerge w:val="continue"/>
            <w:tcBorders>
              <w:tl2br w:val="nil"/>
              <w:tr2bl w:val="nil"/>
            </w:tcBorders>
            <w:vAlign w:val="center"/>
          </w:tcPr>
          <w:p w14:paraId="6B84EDE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41" w:type="pct"/>
            <w:tcBorders>
              <w:tl2br w:val="nil"/>
              <w:tr2bl w:val="nil"/>
            </w:tcBorders>
            <w:vAlign w:val="center"/>
          </w:tcPr>
          <w:p w14:paraId="492CAC1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3"/>
                <w:sz w:val="18"/>
                <w:szCs w:val="18"/>
              </w:rPr>
            </w:pPr>
            <w:r>
              <w:rPr>
                <w:rFonts w:hint="eastAsia" w:ascii="Times New Roman" w:hAnsi="Times New Roman" w:eastAsia="宋体" w:cs="Times New Roman"/>
                <w:spacing w:val="-3"/>
                <w:sz w:val="18"/>
                <w:szCs w:val="18"/>
                <w:lang w:val="en-US" w:eastAsia="zh-CN"/>
              </w:rPr>
              <w:t>1600</w:t>
            </w:r>
          </w:p>
        </w:tc>
        <w:tc>
          <w:tcPr>
            <w:tcW w:w="388" w:type="pct"/>
            <w:tcBorders>
              <w:tl2br w:val="nil"/>
              <w:tr2bl w:val="nil"/>
            </w:tcBorders>
            <w:shd w:val="clear" w:color="auto" w:fill="auto"/>
            <w:vAlign w:val="center"/>
          </w:tcPr>
          <w:p w14:paraId="72B5470A">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kern w:val="2"/>
                <w:sz w:val="18"/>
                <w:szCs w:val="18"/>
                <w:lang w:val="en-US" w:eastAsia="zh-CN" w:bidi="ar-SA"/>
              </w:rPr>
            </w:pPr>
            <w:r>
              <w:rPr>
                <w:rFonts w:hint="default" w:ascii="Times New Roman" w:hAnsi="Times New Roman" w:eastAsia="宋体" w:cs="Times New Roman"/>
                <w:spacing w:val="-3"/>
                <w:sz w:val="18"/>
                <w:szCs w:val="18"/>
              </w:rPr>
              <w:t>0.0113</w:t>
            </w:r>
          </w:p>
        </w:tc>
        <w:tc>
          <w:tcPr>
            <w:tcW w:w="421" w:type="pct"/>
            <w:tcBorders>
              <w:tl2br w:val="nil"/>
              <w:tr2bl w:val="nil"/>
            </w:tcBorders>
            <w:shd w:val="clear" w:color="auto" w:fill="auto"/>
            <w:vAlign w:val="center"/>
          </w:tcPr>
          <w:p w14:paraId="429A1C1B">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0.0186</w:t>
            </w:r>
          </w:p>
        </w:tc>
        <w:tc>
          <w:tcPr>
            <w:tcW w:w="626" w:type="pct"/>
            <w:tcBorders>
              <w:tl2br w:val="nil"/>
              <w:tr2bl w:val="nil"/>
            </w:tcBorders>
            <w:shd w:val="clear" w:color="auto" w:fill="auto"/>
            <w:vAlign w:val="center"/>
          </w:tcPr>
          <w:p w14:paraId="51FB89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5D8F13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1B256D15">
        <w:trPr>
          <w:trHeight w:val="340" w:hRule="atLeast"/>
          <w:jc w:val="center"/>
        </w:trPr>
        <w:tc>
          <w:tcPr>
            <w:tcW w:w="262" w:type="pct"/>
            <w:vMerge w:val="continue"/>
            <w:tcBorders>
              <w:tl2br w:val="nil"/>
              <w:tr2bl w:val="nil"/>
            </w:tcBorders>
            <w:vAlign w:val="center"/>
          </w:tcPr>
          <w:p w14:paraId="5AF15B2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40" w:type="pct"/>
            <w:vMerge w:val="continue"/>
            <w:tcBorders>
              <w:tl2br w:val="nil"/>
              <w:tr2bl w:val="nil"/>
            </w:tcBorders>
            <w:shd w:val="clear" w:color="auto" w:fill="auto"/>
            <w:vAlign w:val="center"/>
          </w:tcPr>
          <w:p w14:paraId="07926F3A">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505" w:type="pct"/>
            <w:vMerge w:val="continue"/>
            <w:tcBorders>
              <w:tl2br w:val="nil"/>
              <w:tr2bl w:val="nil"/>
            </w:tcBorders>
            <w:vAlign w:val="center"/>
          </w:tcPr>
          <w:p w14:paraId="0EFC91B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41" w:type="pct"/>
            <w:tcBorders>
              <w:tl2br w:val="nil"/>
              <w:tr2bl w:val="nil"/>
            </w:tcBorders>
            <w:vAlign w:val="center"/>
          </w:tcPr>
          <w:p w14:paraId="44CE866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spacing w:val="-3"/>
                <w:sz w:val="18"/>
                <w:szCs w:val="18"/>
                <w:lang w:val="en-US" w:eastAsia="zh-CN"/>
              </w:rPr>
              <w:t>2000</w:t>
            </w:r>
          </w:p>
        </w:tc>
        <w:tc>
          <w:tcPr>
            <w:tcW w:w="388" w:type="pct"/>
            <w:tcBorders>
              <w:tl2br w:val="nil"/>
              <w:tr2bl w:val="nil"/>
            </w:tcBorders>
            <w:shd w:val="clear" w:color="auto" w:fill="auto"/>
            <w:vAlign w:val="center"/>
          </w:tcPr>
          <w:p w14:paraId="36A0974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3"/>
                <w:sz w:val="18"/>
                <w:szCs w:val="18"/>
                <w:lang w:val="en-US" w:eastAsia="zh-CN"/>
              </w:rPr>
              <w:t>0.0090</w:t>
            </w:r>
          </w:p>
        </w:tc>
        <w:tc>
          <w:tcPr>
            <w:tcW w:w="421" w:type="pct"/>
            <w:tcBorders>
              <w:tl2br w:val="nil"/>
              <w:tr2bl w:val="nil"/>
            </w:tcBorders>
            <w:shd w:val="clear" w:color="auto" w:fill="auto"/>
            <w:vAlign w:val="center"/>
          </w:tcPr>
          <w:p w14:paraId="08C16274">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bidi="ar-SA"/>
              </w:rPr>
              <w:t>0.0149</w:t>
            </w:r>
          </w:p>
        </w:tc>
        <w:tc>
          <w:tcPr>
            <w:tcW w:w="626" w:type="pct"/>
            <w:tcBorders>
              <w:tl2br w:val="nil"/>
              <w:tr2bl w:val="nil"/>
            </w:tcBorders>
            <w:shd w:val="clear" w:color="auto" w:fill="auto"/>
            <w:vAlign w:val="center"/>
          </w:tcPr>
          <w:p w14:paraId="1BBB32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77A6D85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6458683">
        <w:trPr>
          <w:trHeight w:val="340" w:hRule="atLeast"/>
          <w:jc w:val="center"/>
        </w:trPr>
        <w:tc>
          <w:tcPr>
            <w:tcW w:w="262" w:type="pct"/>
            <w:tcBorders>
              <w:tl2br w:val="nil"/>
              <w:tr2bl w:val="nil"/>
            </w:tcBorders>
            <w:vAlign w:val="center"/>
          </w:tcPr>
          <w:p w14:paraId="36B557A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3</w:t>
            </w:r>
          </w:p>
        </w:tc>
        <w:tc>
          <w:tcPr>
            <w:tcW w:w="1740" w:type="pct"/>
            <w:tcBorders>
              <w:tl2br w:val="nil"/>
              <w:tr2bl w:val="nil"/>
            </w:tcBorders>
            <w:shd w:val="clear" w:color="auto" w:fill="auto"/>
            <w:vAlign w:val="center"/>
          </w:tcPr>
          <w:p w14:paraId="13E3290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90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℃时导体最大交流电阻</w:t>
            </w:r>
          </w:p>
        </w:tc>
        <w:tc>
          <w:tcPr>
            <w:tcW w:w="505" w:type="pct"/>
            <w:tcBorders>
              <w:tl2br w:val="nil"/>
              <w:tr2bl w:val="nil"/>
            </w:tcBorders>
            <w:vAlign w:val="center"/>
          </w:tcPr>
          <w:p w14:paraId="67AA14B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1350" w:type="pct"/>
            <w:gridSpan w:val="3"/>
            <w:tcBorders>
              <w:tl2br w:val="nil"/>
              <w:tr2bl w:val="nil"/>
            </w:tcBorders>
            <w:vAlign w:val="center"/>
          </w:tcPr>
          <w:p w14:paraId="41C1E12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Regular" w:hAnsi="Times New Roman Regular" w:cs="Times New Roman Regular"/>
                <w:sz w:val="18"/>
                <w:szCs w:val="18"/>
                <w:highlight w:val="none"/>
                <w:lang w:val="en-US" w:eastAsia="zh-CN"/>
              </w:rPr>
              <w:t>（供应商填写）</w:t>
            </w:r>
          </w:p>
        </w:tc>
        <w:tc>
          <w:tcPr>
            <w:tcW w:w="626" w:type="pct"/>
            <w:tcBorders>
              <w:tl2br w:val="nil"/>
              <w:tr2bl w:val="nil"/>
            </w:tcBorders>
            <w:vAlign w:val="center"/>
          </w:tcPr>
          <w:p w14:paraId="56B8316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645D350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28C2B98">
        <w:trPr>
          <w:trHeight w:val="340" w:hRule="atLeast"/>
          <w:jc w:val="center"/>
        </w:trPr>
        <w:tc>
          <w:tcPr>
            <w:tcW w:w="262" w:type="pct"/>
            <w:tcBorders>
              <w:tl2br w:val="nil"/>
              <w:tr2bl w:val="nil"/>
            </w:tcBorders>
            <w:vAlign w:val="center"/>
          </w:tcPr>
          <w:p w14:paraId="31E0525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4</w:t>
            </w:r>
          </w:p>
        </w:tc>
        <w:tc>
          <w:tcPr>
            <w:tcW w:w="1740" w:type="pct"/>
            <w:tcBorders>
              <w:tl2br w:val="nil"/>
              <w:tr2bl w:val="nil"/>
            </w:tcBorders>
            <w:shd w:val="clear" w:color="auto" w:fill="auto"/>
            <w:vAlign w:val="center"/>
          </w:tcPr>
          <w:p w14:paraId="11BC871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20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℃时金属套最大直流电阻</w:t>
            </w:r>
          </w:p>
        </w:tc>
        <w:tc>
          <w:tcPr>
            <w:tcW w:w="505" w:type="pct"/>
            <w:tcBorders>
              <w:tl2br w:val="nil"/>
              <w:tr2bl w:val="nil"/>
            </w:tcBorders>
            <w:vAlign w:val="center"/>
          </w:tcPr>
          <w:p w14:paraId="45FF0FD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1350" w:type="pct"/>
            <w:gridSpan w:val="3"/>
            <w:tcBorders>
              <w:tl2br w:val="nil"/>
              <w:tr2bl w:val="nil"/>
            </w:tcBorders>
            <w:vAlign w:val="center"/>
          </w:tcPr>
          <w:p w14:paraId="0075020F">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Regular" w:hAnsi="Times New Roman Regular" w:cs="Times New Roman Regular"/>
                <w:sz w:val="18"/>
                <w:szCs w:val="18"/>
                <w:highlight w:val="none"/>
                <w:lang w:val="en-US" w:eastAsia="zh-CN"/>
              </w:rPr>
              <w:t>（供应商填写）</w:t>
            </w:r>
          </w:p>
        </w:tc>
        <w:tc>
          <w:tcPr>
            <w:tcW w:w="626" w:type="pct"/>
            <w:tcBorders>
              <w:tl2br w:val="nil"/>
              <w:tr2bl w:val="nil"/>
            </w:tcBorders>
            <w:vAlign w:val="center"/>
          </w:tcPr>
          <w:p w14:paraId="43754A5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1977054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5CF054C">
        <w:trPr>
          <w:trHeight w:val="340" w:hRule="atLeast"/>
          <w:jc w:val="center"/>
        </w:trPr>
        <w:tc>
          <w:tcPr>
            <w:tcW w:w="262" w:type="pct"/>
            <w:vMerge w:val="restart"/>
            <w:tcBorders>
              <w:tl2br w:val="nil"/>
              <w:tr2bl w:val="nil"/>
            </w:tcBorders>
            <w:vAlign w:val="center"/>
          </w:tcPr>
          <w:p w14:paraId="0AD4584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5</w:t>
            </w:r>
          </w:p>
        </w:tc>
        <w:tc>
          <w:tcPr>
            <w:tcW w:w="1740" w:type="pct"/>
            <w:tcBorders>
              <w:tl2br w:val="nil"/>
              <w:tr2bl w:val="nil"/>
            </w:tcBorders>
            <w:shd w:val="clear" w:color="auto" w:fill="auto"/>
            <w:vAlign w:val="center"/>
          </w:tcPr>
          <w:p w14:paraId="638713B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导体半导电屏蔽层</w:t>
            </w:r>
            <w:r>
              <w:rPr>
                <w:rFonts w:hint="eastAsia" w:eastAsia="宋体" w:cs="Times New Roman"/>
                <w:spacing w:val="-1"/>
                <w:sz w:val="18"/>
                <w:szCs w:val="18"/>
                <w:lang w:val="en-US" w:eastAsia="zh-CN"/>
              </w:rPr>
              <w:t>老化前和老化后</w:t>
            </w:r>
            <w:r>
              <w:rPr>
                <w:rFonts w:hint="eastAsia" w:eastAsia="宋体" w:cs="Times New Roman"/>
                <w:spacing w:val="-1"/>
                <w:sz w:val="18"/>
                <w:szCs w:val="18"/>
                <w:lang w:val="en-US" w:eastAsia="zh-CN"/>
              </w:rPr>
              <w:br w:type="textWrapping"/>
            </w:r>
            <w:r>
              <w:rPr>
                <w:rFonts w:hint="default" w:ascii="Times New Roman" w:hAnsi="Times New Roman" w:eastAsia="宋体" w:cs="Times New Roman"/>
                <w:spacing w:val="-1"/>
                <w:sz w:val="18"/>
                <w:szCs w:val="18"/>
              </w:rPr>
              <w:t>90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℃时电阻率</w:t>
            </w:r>
          </w:p>
        </w:tc>
        <w:tc>
          <w:tcPr>
            <w:tcW w:w="505" w:type="pct"/>
            <w:tcBorders>
              <w:tl2br w:val="nil"/>
              <w:tr2bl w:val="nil"/>
            </w:tcBorders>
            <w:vAlign w:val="center"/>
          </w:tcPr>
          <w:p w14:paraId="2EF50A6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350" w:type="pct"/>
            <w:gridSpan w:val="3"/>
            <w:tcBorders>
              <w:tl2br w:val="nil"/>
              <w:tr2bl w:val="nil"/>
            </w:tcBorders>
            <w:vAlign w:val="center"/>
          </w:tcPr>
          <w:p w14:paraId="1895996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≤1000</w:t>
            </w:r>
          </w:p>
        </w:tc>
        <w:tc>
          <w:tcPr>
            <w:tcW w:w="626" w:type="pct"/>
            <w:tcBorders>
              <w:tl2br w:val="nil"/>
              <w:tr2bl w:val="nil"/>
            </w:tcBorders>
            <w:vAlign w:val="center"/>
          </w:tcPr>
          <w:p w14:paraId="07F5F22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65DD7E6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15481917">
        <w:trPr>
          <w:trHeight w:val="340" w:hRule="atLeast"/>
          <w:jc w:val="center"/>
        </w:trPr>
        <w:tc>
          <w:tcPr>
            <w:tcW w:w="262" w:type="pct"/>
            <w:vMerge w:val="continue"/>
            <w:tcBorders>
              <w:tl2br w:val="nil"/>
              <w:tr2bl w:val="nil"/>
            </w:tcBorders>
            <w:vAlign w:val="center"/>
          </w:tcPr>
          <w:p w14:paraId="07297C6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40" w:type="pct"/>
            <w:tcBorders>
              <w:tl2br w:val="nil"/>
              <w:tr2bl w:val="nil"/>
            </w:tcBorders>
            <w:shd w:val="clear" w:color="auto" w:fill="auto"/>
            <w:vAlign w:val="center"/>
          </w:tcPr>
          <w:p w14:paraId="11234BE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绝缘半导电屏蔽层</w:t>
            </w:r>
            <w:r>
              <w:rPr>
                <w:rFonts w:hint="eastAsia" w:eastAsia="宋体" w:cs="Times New Roman"/>
                <w:spacing w:val="-1"/>
                <w:sz w:val="18"/>
                <w:szCs w:val="18"/>
                <w:lang w:val="en-US" w:eastAsia="zh-CN"/>
              </w:rPr>
              <w:t>老化前和老化后</w:t>
            </w:r>
            <w:r>
              <w:rPr>
                <w:rFonts w:hint="eastAsia" w:eastAsia="宋体" w:cs="Times New Roman"/>
                <w:spacing w:val="-1"/>
                <w:sz w:val="18"/>
                <w:szCs w:val="18"/>
                <w:lang w:val="en-US" w:eastAsia="zh-CN"/>
              </w:rPr>
              <w:br w:type="textWrapping"/>
            </w:r>
            <w:r>
              <w:rPr>
                <w:rFonts w:hint="default" w:ascii="Times New Roman" w:hAnsi="Times New Roman" w:eastAsia="宋体" w:cs="Times New Roman"/>
                <w:spacing w:val="-1"/>
                <w:sz w:val="18"/>
                <w:szCs w:val="18"/>
              </w:rPr>
              <w:t>90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℃时电阻率</w:t>
            </w:r>
          </w:p>
        </w:tc>
        <w:tc>
          <w:tcPr>
            <w:tcW w:w="505" w:type="pct"/>
            <w:tcBorders>
              <w:tl2br w:val="nil"/>
              <w:tr2bl w:val="nil"/>
            </w:tcBorders>
            <w:vAlign w:val="center"/>
          </w:tcPr>
          <w:p w14:paraId="430D4B4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350" w:type="pct"/>
            <w:gridSpan w:val="3"/>
            <w:tcBorders>
              <w:tl2br w:val="nil"/>
              <w:tr2bl w:val="nil"/>
            </w:tcBorders>
            <w:vAlign w:val="center"/>
          </w:tcPr>
          <w:p w14:paraId="0941452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≤500</w:t>
            </w:r>
          </w:p>
        </w:tc>
        <w:tc>
          <w:tcPr>
            <w:tcW w:w="626" w:type="pct"/>
            <w:tcBorders>
              <w:tl2br w:val="nil"/>
              <w:tr2bl w:val="nil"/>
            </w:tcBorders>
            <w:vAlign w:val="center"/>
          </w:tcPr>
          <w:p w14:paraId="06FF330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20418C2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3A014BA">
        <w:trPr>
          <w:trHeight w:val="340" w:hRule="atLeast"/>
          <w:jc w:val="center"/>
        </w:trPr>
        <w:tc>
          <w:tcPr>
            <w:tcW w:w="262" w:type="pct"/>
            <w:tcBorders>
              <w:tl2br w:val="nil"/>
              <w:tr2bl w:val="nil"/>
            </w:tcBorders>
            <w:vAlign w:val="center"/>
          </w:tcPr>
          <w:p w14:paraId="7E0C224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6</w:t>
            </w:r>
          </w:p>
        </w:tc>
        <w:tc>
          <w:tcPr>
            <w:tcW w:w="1740" w:type="pct"/>
            <w:tcBorders>
              <w:tl2br w:val="nil"/>
              <w:tr2bl w:val="nil"/>
            </w:tcBorders>
            <w:shd w:val="clear" w:color="auto" w:fill="auto"/>
            <w:vAlign w:val="center"/>
          </w:tcPr>
          <w:p w14:paraId="6B4FC7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2"/>
                <w:sz w:val="18"/>
                <w:szCs w:val="18"/>
              </w:rPr>
              <w:t>局部放电</w:t>
            </w:r>
            <w:r>
              <w:rPr>
                <w:rFonts w:hint="default" w:ascii="Times New Roman" w:hAnsi="Times New Roman" w:eastAsia="宋体" w:cs="Times New Roman"/>
                <w:spacing w:val="-2"/>
                <w:sz w:val="18"/>
                <w:szCs w:val="18"/>
              </w:rPr>
              <w:br w:type="textWrapping"/>
            </w:r>
            <w:r>
              <w:rPr>
                <w:rFonts w:hint="default" w:ascii="Times New Roman" w:hAnsi="Times New Roman" w:eastAsia="宋体" w:cs="Times New Roman"/>
                <w:spacing w:val="-2"/>
                <w:sz w:val="18"/>
                <w:szCs w:val="18"/>
              </w:rPr>
              <w:t>（灵敏度5</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pC或更优，</w:t>
            </w:r>
            <w:r>
              <w:rPr>
                <w:rFonts w:hint="eastAsia" w:eastAsia="宋体" w:cs="Times New Roman"/>
                <w:spacing w:val="-2"/>
                <w:sz w:val="18"/>
                <w:szCs w:val="18"/>
                <w:lang w:val="en-US" w:eastAsia="zh-CN"/>
              </w:rPr>
              <w:t>1.5</w:t>
            </w:r>
            <w:r>
              <w:rPr>
                <w:rFonts w:hint="eastAsia" w:eastAsia="宋体" w:cs="Times New Roman"/>
                <w:i/>
                <w:iCs/>
                <w:spacing w:val="-2"/>
                <w:sz w:val="18"/>
                <w:szCs w:val="18"/>
                <w:lang w:val="en-US" w:eastAsia="zh-CN"/>
              </w:rPr>
              <w:t>U</w:t>
            </w:r>
            <w:r>
              <w:rPr>
                <w:rFonts w:hint="eastAsia" w:eastAsia="宋体" w:cs="Times New Roman"/>
                <w:spacing w:val="-2"/>
                <w:sz w:val="18"/>
                <w:szCs w:val="18"/>
                <w:vertAlign w:val="subscript"/>
                <w:lang w:val="en-US" w:eastAsia="zh-CN"/>
              </w:rPr>
              <w:t>0</w:t>
            </w:r>
            <w:r>
              <w:rPr>
                <w:rFonts w:hint="default" w:ascii="Times New Roman" w:hAnsi="Times New Roman" w:eastAsia="宋体" w:cs="Times New Roman"/>
                <w:spacing w:val="-2"/>
                <w:sz w:val="18"/>
                <w:szCs w:val="18"/>
              </w:rPr>
              <w:t>下）</w:t>
            </w:r>
          </w:p>
        </w:tc>
        <w:tc>
          <w:tcPr>
            <w:tcW w:w="505" w:type="pct"/>
            <w:tcBorders>
              <w:tl2br w:val="nil"/>
              <w:tr2bl w:val="nil"/>
            </w:tcBorders>
            <w:vAlign w:val="center"/>
          </w:tcPr>
          <w:p w14:paraId="48AF15B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pC</w:t>
            </w:r>
          </w:p>
        </w:tc>
        <w:tc>
          <w:tcPr>
            <w:tcW w:w="1350" w:type="pct"/>
            <w:gridSpan w:val="3"/>
            <w:tcBorders>
              <w:tl2br w:val="nil"/>
              <w:tr2bl w:val="nil"/>
            </w:tcBorders>
            <w:vAlign w:val="center"/>
          </w:tcPr>
          <w:p w14:paraId="6D6A60C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无可检测出的放电</w:t>
            </w:r>
          </w:p>
        </w:tc>
        <w:tc>
          <w:tcPr>
            <w:tcW w:w="626" w:type="pct"/>
            <w:tcBorders>
              <w:tl2br w:val="nil"/>
              <w:tr2bl w:val="nil"/>
            </w:tcBorders>
            <w:vAlign w:val="center"/>
          </w:tcPr>
          <w:p w14:paraId="6BFE2F7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5D96514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20B0018">
        <w:trPr>
          <w:trHeight w:val="340" w:hRule="atLeast"/>
          <w:jc w:val="center"/>
        </w:trPr>
        <w:tc>
          <w:tcPr>
            <w:tcW w:w="262" w:type="pct"/>
            <w:tcBorders>
              <w:tl2br w:val="nil"/>
              <w:tr2bl w:val="nil"/>
            </w:tcBorders>
            <w:vAlign w:val="center"/>
          </w:tcPr>
          <w:p w14:paraId="2ADF223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7</w:t>
            </w:r>
          </w:p>
        </w:tc>
        <w:tc>
          <w:tcPr>
            <w:tcW w:w="1740" w:type="pct"/>
            <w:tcBorders>
              <w:tl2br w:val="nil"/>
              <w:tr2bl w:val="nil"/>
            </w:tcBorders>
            <w:shd w:val="clear" w:color="auto" w:fill="auto"/>
            <w:vAlign w:val="center"/>
          </w:tcPr>
          <w:p w14:paraId="3EEAEFA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tan</w:t>
            </w:r>
            <w:r>
              <w:rPr>
                <w:rFonts w:hint="default" w:ascii="Times New Roman" w:hAnsi="Times New Roman" w:eastAsia="宋体" w:cs="Times New Roman"/>
                <w:i/>
                <w:iCs/>
                <w:spacing w:val="-1"/>
                <w:sz w:val="18"/>
                <w:szCs w:val="18"/>
              </w:rPr>
              <w:t>δ</w:t>
            </w:r>
            <w:r>
              <w:rPr>
                <w:rFonts w:hint="default" w:ascii="Times New Roman" w:hAnsi="Times New Roman" w:eastAsia="宋体" w:cs="Times New Roman"/>
                <w:spacing w:val="-2"/>
                <w:sz w:val="18"/>
                <w:szCs w:val="18"/>
              </w:rPr>
              <w:t>（</w:t>
            </w:r>
            <w:r>
              <w:rPr>
                <w:rFonts w:hint="eastAsia" w:eastAsia="宋体" w:cs="Times New Roman"/>
                <w:spacing w:val="-2"/>
                <w:sz w:val="18"/>
                <w:szCs w:val="18"/>
                <w:lang w:val="en-US" w:eastAsia="zh-CN"/>
              </w:rPr>
              <w:t>导体温度95℃~100℃</w:t>
            </w:r>
            <w:r>
              <w:rPr>
                <w:rFonts w:hint="default" w:ascii="Times New Roman" w:hAnsi="Times New Roman" w:eastAsia="宋体" w:cs="Times New Roman"/>
                <w:spacing w:val="-2"/>
                <w:sz w:val="18"/>
                <w:szCs w:val="18"/>
              </w:rPr>
              <w:t>，</w:t>
            </w:r>
            <w:r>
              <w:rPr>
                <w:rFonts w:hint="eastAsia" w:eastAsia="宋体" w:cs="Times New Roman"/>
                <w:i/>
                <w:iCs/>
                <w:spacing w:val="-2"/>
                <w:sz w:val="18"/>
                <w:szCs w:val="18"/>
                <w:lang w:val="en-US" w:eastAsia="zh-CN"/>
              </w:rPr>
              <w:t>U</w:t>
            </w:r>
            <w:r>
              <w:rPr>
                <w:rFonts w:hint="eastAsia" w:eastAsia="宋体" w:cs="Times New Roman"/>
                <w:spacing w:val="-2"/>
                <w:sz w:val="18"/>
                <w:szCs w:val="18"/>
                <w:vertAlign w:val="subscript"/>
                <w:lang w:val="en-US" w:eastAsia="zh-CN"/>
              </w:rPr>
              <w:t>0</w:t>
            </w:r>
            <w:r>
              <w:rPr>
                <w:rFonts w:hint="default" w:ascii="Times New Roman" w:hAnsi="Times New Roman" w:eastAsia="宋体" w:cs="Times New Roman"/>
                <w:spacing w:val="-2"/>
                <w:sz w:val="18"/>
                <w:szCs w:val="18"/>
              </w:rPr>
              <w:t>下）</w:t>
            </w:r>
          </w:p>
        </w:tc>
        <w:tc>
          <w:tcPr>
            <w:tcW w:w="505" w:type="pct"/>
            <w:tcBorders>
              <w:tl2br w:val="nil"/>
              <w:tr2bl w:val="nil"/>
            </w:tcBorders>
            <w:vAlign w:val="center"/>
          </w:tcPr>
          <w:p w14:paraId="3167074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350" w:type="pct"/>
            <w:gridSpan w:val="3"/>
            <w:tcBorders>
              <w:tl2br w:val="nil"/>
              <w:tr2bl w:val="nil"/>
            </w:tcBorders>
            <w:vAlign w:val="center"/>
          </w:tcPr>
          <w:p w14:paraId="1257695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w:t>
            </w:r>
            <w:r>
              <w:rPr>
                <w:rFonts w:hint="eastAsia" w:eastAsia="宋体" w:cs="Times New Roman"/>
                <w:spacing w:val="3"/>
                <w:position w:val="1"/>
                <w:sz w:val="18"/>
                <w:szCs w:val="18"/>
                <w:lang w:val="en-US" w:eastAsia="zh-CN"/>
              </w:rPr>
              <w:t>10</w:t>
            </w:r>
            <w:r>
              <w:rPr>
                <w:rFonts w:hint="default" w:ascii="Times New Roman" w:hAnsi="Times New Roman" w:eastAsia="宋体" w:cs="Times New Roman"/>
                <w:spacing w:val="3"/>
                <w:position w:val="1"/>
                <w:sz w:val="18"/>
                <w:szCs w:val="18"/>
              </w:rPr>
              <w:t>×10</w:t>
            </w:r>
            <w:r>
              <w:rPr>
                <w:rFonts w:hint="default" w:ascii="Times New Roman" w:hAnsi="Times New Roman" w:eastAsia="宋体" w:cs="Times New Roman"/>
                <w:spacing w:val="3"/>
                <w:position w:val="6"/>
                <w:sz w:val="18"/>
                <w:szCs w:val="18"/>
                <w:vertAlign w:val="superscript"/>
              </w:rPr>
              <w:t>-4</w:t>
            </w:r>
          </w:p>
        </w:tc>
        <w:tc>
          <w:tcPr>
            <w:tcW w:w="626" w:type="pct"/>
            <w:tcBorders>
              <w:tl2br w:val="nil"/>
              <w:tr2bl w:val="nil"/>
            </w:tcBorders>
            <w:vAlign w:val="center"/>
          </w:tcPr>
          <w:p w14:paraId="5A99D26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4002B21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19A1CAA">
        <w:trPr>
          <w:trHeight w:val="340" w:hRule="atLeast"/>
          <w:jc w:val="center"/>
        </w:trPr>
        <w:tc>
          <w:tcPr>
            <w:tcW w:w="262" w:type="pct"/>
            <w:vMerge w:val="restart"/>
            <w:tcBorders>
              <w:tl2br w:val="nil"/>
              <w:tr2bl w:val="nil"/>
            </w:tcBorders>
            <w:vAlign w:val="center"/>
          </w:tcPr>
          <w:p w14:paraId="601AE52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8</w:t>
            </w:r>
          </w:p>
        </w:tc>
        <w:tc>
          <w:tcPr>
            <w:tcW w:w="1740" w:type="pct"/>
            <w:vMerge w:val="restart"/>
            <w:tcBorders>
              <w:tl2br w:val="nil"/>
              <w:tr2bl w:val="nil"/>
            </w:tcBorders>
            <w:shd w:val="clear" w:color="auto" w:fill="auto"/>
            <w:vAlign w:val="center"/>
          </w:tcPr>
          <w:p w14:paraId="4AE9064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雷电冲击试验（</w:t>
            </w:r>
            <w:r>
              <w:rPr>
                <w:rFonts w:hint="eastAsia" w:eastAsia="宋体" w:cs="Times New Roman"/>
                <w:spacing w:val="-2"/>
                <w:sz w:val="18"/>
                <w:szCs w:val="18"/>
                <w:lang w:val="en-US" w:eastAsia="zh-CN"/>
              </w:rPr>
              <w:t>导体温度95℃~100℃</w:t>
            </w:r>
            <w:r>
              <w:rPr>
                <w:rFonts w:hint="default" w:ascii="Times New Roman" w:hAnsi="Times New Roman" w:eastAsia="宋体" w:cs="Times New Roman"/>
                <w:spacing w:val="-2"/>
                <w:sz w:val="18"/>
                <w:szCs w:val="18"/>
              </w:rPr>
              <w:t>，</w:t>
            </w:r>
            <w:r>
              <w:rPr>
                <w:rFonts w:hint="default" w:ascii="Times New Roman" w:hAnsi="Times New Roman" w:eastAsia="宋体" w:cs="Times New Roman"/>
                <w:spacing w:val="-5"/>
                <w:sz w:val="18"/>
                <w:szCs w:val="18"/>
              </w:rPr>
              <w:t>正负极性各10次）</w:t>
            </w:r>
          </w:p>
        </w:tc>
        <w:tc>
          <w:tcPr>
            <w:tcW w:w="505" w:type="pct"/>
            <w:vMerge w:val="restart"/>
            <w:tcBorders>
              <w:tl2br w:val="nil"/>
              <w:tr2bl w:val="nil"/>
            </w:tcBorders>
            <w:vAlign w:val="center"/>
          </w:tcPr>
          <w:p w14:paraId="0900DCE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kV</w:t>
            </w:r>
          </w:p>
        </w:tc>
        <w:tc>
          <w:tcPr>
            <w:tcW w:w="1350" w:type="pct"/>
            <w:gridSpan w:val="3"/>
            <w:tcBorders>
              <w:tl2br w:val="nil"/>
              <w:tr2bl w:val="nil"/>
            </w:tcBorders>
            <w:vAlign w:val="center"/>
          </w:tcPr>
          <w:p w14:paraId="4943A14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325</w:t>
            </w:r>
          </w:p>
        </w:tc>
        <w:tc>
          <w:tcPr>
            <w:tcW w:w="626" w:type="pct"/>
            <w:tcBorders>
              <w:tl2br w:val="nil"/>
              <w:tr2bl w:val="nil"/>
            </w:tcBorders>
            <w:vAlign w:val="center"/>
          </w:tcPr>
          <w:p w14:paraId="7056BB3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69F905C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i/>
                <w:iCs/>
                <w:spacing w:val="-1"/>
                <w:sz w:val="18"/>
                <w:szCs w:val="18"/>
                <w:lang w:val="en-US" w:eastAsia="zh-CN"/>
              </w:rPr>
              <w:t>U</w:t>
            </w:r>
            <w:r>
              <w:rPr>
                <w:rFonts w:hint="eastAsia" w:ascii="Times New Roman" w:hAnsi="Times New Roman" w:eastAsia="宋体" w:cs="Times New Roman"/>
                <w:spacing w:val="-1"/>
                <w:sz w:val="18"/>
                <w:szCs w:val="18"/>
                <w:vertAlign w:val="subscript"/>
                <w:lang w:val="en-US" w:eastAsia="zh-CN"/>
              </w:rPr>
              <w:t>0</w:t>
            </w:r>
            <w:r>
              <w:rPr>
                <w:rFonts w:hint="eastAsia" w:ascii="Times New Roman" w:hAnsi="Times New Roman" w:eastAsia="宋体" w:cs="Times New Roman"/>
                <w:spacing w:val="-1"/>
                <w:sz w:val="18"/>
                <w:szCs w:val="18"/>
                <w:lang w:val="en-US" w:eastAsia="zh-CN"/>
              </w:rPr>
              <w:t>=38（36）</w:t>
            </w:r>
          </w:p>
        </w:tc>
      </w:tr>
      <w:tr w14:paraId="0579FD8E">
        <w:trPr>
          <w:trHeight w:val="340" w:hRule="atLeast"/>
          <w:jc w:val="center"/>
        </w:trPr>
        <w:tc>
          <w:tcPr>
            <w:tcW w:w="262" w:type="pct"/>
            <w:vMerge w:val="continue"/>
            <w:tcBorders>
              <w:tl2br w:val="nil"/>
              <w:tr2bl w:val="nil"/>
            </w:tcBorders>
            <w:vAlign w:val="center"/>
          </w:tcPr>
          <w:p w14:paraId="50D53E6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40" w:type="pct"/>
            <w:vMerge w:val="continue"/>
            <w:tcBorders>
              <w:tl2br w:val="nil"/>
              <w:tr2bl w:val="nil"/>
            </w:tcBorders>
            <w:shd w:val="clear" w:color="auto" w:fill="auto"/>
            <w:vAlign w:val="center"/>
          </w:tcPr>
          <w:p w14:paraId="61C14B0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6"/>
                <w:sz w:val="18"/>
                <w:szCs w:val="18"/>
              </w:rPr>
            </w:pPr>
          </w:p>
        </w:tc>
        <w:tc>
          <w:tcPr>
            <w:tcW w:w="505" w:type="pct"/>
            <w:vMerge w:val="continue"/>
            <w:tcBorders>
              <w:tl2br w:val="nil"/>
              <w:tr2bl w:val="nil"/>
            </w:tcBorders>
            <w:vAlign w:val="center"/>
          </w:tcPr>
          <w:p w14:paraId="59E387F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3"/>
                <w:sz w:val="18"/>
                <w:szCs w:val="18"/>
              </w:rPr>
            </w:pPr>
          </w:p>
        </w:tc>
        <w:tc>
          <w:tcPr>
            <w:tcW w:w="1350" w:type="pct"/>
            <w:gridSpan w:val="3"/>
            <w:tcBorders>
              <w:tl2br w:val="nil"/>
              <w:tr2bl w:val="nil"/>
            </w:tcBorders>
            <w:vAlign w:val="center"/>
          </w:tcPr>
          <w:p w14:paraId="222ACE9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kern w:val="2"/>
                <w:sz w:val="18"/>
                <w:szCs w:val="18"/>
                <w:lang w:val="en-US" w:eastAsia="en-US" w:bidi="ar-SA"/>
              </w:rPr>
            </w:pPr>
            <w:r>
              <w:rPr>
                <w:rFonts w:hint="default" w:ascii="Times New Roman" w:hAnsi="Times New Roman" w:eastAsia="宋体" w:cs="Times New Roman"/>
                <w:spacing w:val="-1"/>
                <w:sz w:val="18"/>
                <w:szCs w:val="18"/>
              </w:rPr>
              <w:t>450</w:t>
            </w:r>
          </w:p>
        </w:tc>
        <w:tc>
          <w:tcPr>
            <w:tcW w:w="626" w:type="pct"/>
            <w:tcBorders>
              <w:tl2br w:val="nil"/>
              <w:tr2bl w:val="nil"/>
            </w:tcBorders>
            <w:vAlign w:val="center"/>
          </w:tcPr>
          <w:p w14:paraId="056897E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251031C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w:hAnsi="Times New Roman" w:eastAsia="宋体" w:cs="Times New Roman"/>
                <w:i/>
                <w:iCs/>
                <w:spacing w:val="-1"/>
                <w:sz w:val="18"/>
                <w:szCs w:val="18"/>
                <w:lang w:val="en-US" w:eastAsia="zh-CN"/>
              </w:rPr>
              <w:t>U</w:t>
            </w:r>
            <w:r>
              <w:rPr>
                <w:rFonts w:hint="eastAsia" w:ascii="Times New Roman" w:hAnsi="Times New Roman" w:eastAsia="宋体" w:cs="Times New Roman"/>
                <w:spacing w:val="-1"/>
                <w:sz w:val="18"/>
                <w:szCs w:val="18"/>
                <w:vertAlign w:val="subscript"/>
                <w:lang w:val="en-US" w:eastAsia="zh-CN"/>
              </w:rPr>
              <w:t>0</w:t>
            </w:r>
            <w:r>
              <w:rPr>
                <w:rFonts w:hint="eastAsia" w:ascii="Times New Roman" w:hAnsi="Times New Roman" w:eastAsia="宋体" w:cs="Times New Roman"/>
                <w:spacing w:val="-1"/>
                <w:sz w:val="18"/>
                <w:szCs w:val="18"/>
                <w:lang w:val="en-US" w:eastAsia="zh-CN"/>
              </w:rPr>
              <w:t>=</w:t>
            </w:r>
            <w:r>
              <w:rPr>
                <w:rFonts w:hint="default" w:ascii="Times New Roman Regular" w:hAnsi="Times New Roman Regular" w:eastAsia="宋体" w:cs="Times New Roman Regular"/>
                <w:spacing w:val="-1"/>
                <w:sz w:val="18"/>
                <w:szCs w:val="18"/>
                <w:lang w:val="en-US" w:eastAsia="zh-CN"/>
              </w:rPr>
              <w:t>50</w:t>
            </w:r>
          </w:p>
        </w:tc>
      </w:tr>
      <w:tr w14:paraId="6C4A2243">
        <w:trPr>
          <w:trHeight w:val="340" w:hRule="atLeast"/>
          <w:jc w:val="center"/>
        </w:trPr>
        <w:tc>
          <w:tcPr>
            <w:tcW w:w="262" w:type="pct"/>
            <w:tcBorders>
              <w:tl2br w:val="nil"/>
              <w:tr2bl w:val="nil"/>
            </w:tcBorders>
            <w:shd w:val="clear" w:color="auto" w:fill="auto"/>
            <w:vAlign w:val="center"/>
          </w:tcPr>
          <w:p w14:paraId="3CE6140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9</w:t>
            </w:r>
          </w:p>
        </w:tc>
        <w:tc>
          <w:tcPr>
            <w:tcW w:w="1740" w:type="pct"/>
            <w:tcBorders>
              <w:tl2br w:val="nil"/>
              <w:tr2bl w:val="nil"/>
            </w:tcBorders>
            <w:shd w:val="clear" w:color="auto" w:fill="auto"/>
            <w:vAlign w:val="center"/>
          </w:tcPr>
          <w:p w14:paraId="36771DC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6"/>
                <w:sz w:val="18"/>
                <w:szCs w:val="18"/>
              </w:rPr>
            </w:pPr>
            <w:r>
              <w:rPr>
                <w:rFonts w:hint="eastAsia" w:eastAsia="宋体" w:cs="Times New Roman"/>
                <w:spacing w:val="-1"/>
                <w:sz w:val="18"/>
                <w:szCs w:val="18"/>
                <w:lang w:val="en-US" w:eastAsia="zh-CN"/>
              </w:rPr>
              <w:t>透水试验，10次加热循环</w:t>
            </w:r>
          </w:p>
        </w:tc>
        <w:tc>
          <w:tcPr>
            <w:tcW w:w="505" w:type="pct"/>
            <w:tcBorders>
              <w:tl2br w:val="nil"/>
              <w:tr2bl w:val="nil"/>
            </w:tcBorders>
            <w:shd w:val="clear" w:color="auto" w:fill="auto"/>
            <w:vAlign w:val="center"/>
          </w:tcPr>
          <w:p w14:paraId="605393E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rPr>
            </w:pPr>
          </w:p>
        </w:tc>
        <w:tc>
          <w:tcPr>
            <w:tcW w:w="1350" w:type="pct"/>
            <w:gridSpan w:val="3"/>
            <w:tcBorders>
              <w:tl2br w:val="nil"/>
              <w:tr2bl w:val="nil"/>
            </w:tcBorders>
            <w:shd w:val="clear" w:color="auto" w:fill="auto"/>
            <w:vAlign w:val="center"/>
          </w:tcPr>
          <w:p w14:paraId="3C76A8A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w:hAnsi="Times New Roman" w:eastAsia="宋体" w:cs="Times New Roman"/>
                <w:spacing w:val="-5"/>
                <w:kern w:val="2"/>
                <w:sz w:val="18"/>
                <w:szCs w:val="18"/>
                <w:lang w:val="en-US" w:eastAsia="zh-CN" w:bidi="ar-SA"/>
              </w:rPr>
            </w:pPr>
            <w:r>
              <w:rPr>
                <w:rFonts w:hint="eastAsia" w:ascii="Times New Roman" w:hAnsi="Times New Roman" w:eastAsia="宋体" w:cs="Times New Roman"/>
                <w:spacing w:val="-5"/>
                <w:sz w:val="18"/>
                <w:szCs w:val="18"/>
                <w:lang w:val="en-US" w:eastAsia="zh-CN"/>
              </w:rPr>
              <w:t>电缆两端无水分渗出</w:t>
            </w:r>
          </w:p>
        </w:tc>
        <w:tc>
          <w:tcPr>
            <w:tcW w:w="626" w:type="pct"/>
            <w:tcBorders>
              <w:tl2br w:val="nil"/>
              <w:tr2bl w:val="nil"/>
            </w:tcBorders>
            <w:shd w:val="clear" w:color="auto" w:fill="auto"/>
            <w:vAlign w:val="center"/>
          </w:tcPr>
          <w:p w14:paraId="1A2ABF8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6C0DB34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p>
        </w:tc>
      </w:tr>
      <w:tr w14:paraId="3ACB2FCB">
        <w:trPr>
          <w:trHeight w:val="340" w:hRule="atLeast"/>
          <w:jc w:val="center"/>
        </w:trPr>
        <w:tc>
          <w:tcPr>
            <w:tcW w:w="262" w:type="pct"/>
            <w:tcBorders>
              <w:tl2br w:val="nil"/>
              <w:tr2bl w:val="nil"/>
            </w:tcBorders>
            <w:shd w:val="clear" w:color="auto" w:fill="auto"/>
            <w:vAlign w:val="center"/>
          </w:tcPr>
          <w:p w14:paraId="6045B16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10</w:t>
            </w:r>
          </w:p>
        </w:tc>
        <w:tc>
          <w:tcPr>
            <w:tcW w:w="1740" w:type="pct"/>
            <w:tcBorders>
              <w:tl2br w:val="nil"/>
              <w:tr2bl w:val="nil"/>
            </w:tcBorders>
            <w:shd w:val="clear" w:color="auto" w:fill="auto"/>
            <w:vAlign w:val="center"/>
          </w:tcPr>
          <w:p w14:paraId="73F4787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电缆电容</w:t>
            </w:r>
          </w:p>
        </w:tc>
        <w:tc>
          <w:tcPr>
            <w:tcW w:w="505" w:type="pct"/>
            <w:tcBorders>
              <w:tl2br w:val="nil"/>
              <w:tr2bl w:val="nil"/>
            </w:tcBorders>
            <w:shd w:val="clear" w:color="auto" w:fill="auto"/>
            <w:vAlign w:val="center"/>
          </w:tcPr>
          <w:p w14:paraId="7963F17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3"/>
                <w:sz w:val="18"/>
                <w:szCs w:val="18"/>
              </w:rPr>
              <w:t>μF/km</w:t>
            </w:r>
          </w:p>
        </w:tc>
        <w:tc>
          <w:tcPr>
            <w:tcW w:w="1350" w:type="pct"/>
            <w:gridSpan w:val="3"/>
            <w:tcBorders>
              <w:tl2br w:val="nil"/>
              <w:tr2bl w:val="nil"/>
            </w:tcBorders>
            <w:shd w:val="clear" w:color="auto" w:fill="auto"/>
            <w:vAlign w:val="center"/>
          </w:tcPr>
          <w:p w14:paraId="2AE6C70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626" w:type="pct"/>
            <w:tcBorders>
              <w:tl2br w:val="nil"/>
              <w:tr2bl w:val="nil"/>
            </w:tcBorders>
            <w:vAlign w:val="center"/>
          </w:tcPr>
          <w:p w14:paraId="0B8BED2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1C6842E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80A89E8">
        <w:trPr>
          <w:trHeight w:val="340" w:hRule="atLeast"/>
          <w:jc w:val="center"/>
        </w:trPr>
        <w:tc>
          <w:tcPr>
            <w:tcW w:w="262" w:type="pct"/>
            <w:vMerge w:val="restart"/>
            <w:tcBorders>
              <w:tl2br w:val="nil"/>
              <w:tr2bl w:val="nil"/>
            </w:tcBorders>
            <w:vAlign w:val="center"/>
          </w:tcPr>
          <w:p w14:paraId="5FB6E7D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eastAsia="宋体" w:cs="Times New Roman"/>
                <w:sz w:val="18"/>
                <w:szCs w:val="18"/>
                <w:lang w:val="en-US" w:eastAsia="zh-CN"/>
              </w:rPr>
              <w:t>11</w:t>
            </w:r>
          </w:p>
        </w:tc>
        <w:tc>
          <w:tcPr>
            <w:tcW w:w="1740" w:type="pct"/>
            <w:vMerge w:val="restart"/>
            <w:tcBorders>
              <w:tl2br w:val="nil"/>
              <w:tr2bl w:val="nil"/>
            </w:tcBorders>
            <w:shd w:val="clear" w:color="auto" w:fill="auto"/>
            <w:vAlign w:val="center"/>
          </w:tcPr>
          <w:p w14:paraId="1408879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2"/>
                <w:sz w:val="18"/>
                <w:szCs w:val="18"/>
              </w:rPr>
              <w:t>工频电压试验（30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min）</w:t>
            </w:r>
          </w:p>
        </w:tc>
        <w:tc>
          <w:tcPr>
            <w:tcW w:w="505" w:type="pct"/>
            <w:vMerge w:val="restart"/>
            <w:tcBorders>
              <w:tl2br w:val="nil"/>
              <w:tr2bl w:val="nil"/>
            </w:tcBorders>
            <w:vAlign w:val="center"/>
          </w:tcPr>
          <w:p w14:paraId="6898667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kV</w:t>
            </w:r>
          </w:p>
        </w:tc>
        <w:tc>
          <w:tcPr>
            <w:tcW w:w="1350" w:type="pct"/>
            <w:gridSpan w:val="3"/>
            <w:tcBorders>
              <w:tl2br w:val="nil"/>
              <w:tr2bl w:val="nil"/>
            </w:tcBorders>
            <w:shd w:val="clear" w:color="auto" w:fill="auto"/>
            <w:vAlign w:val="center"/>
          </w:tcPr>
          <w:p w14:paraId="2C7F410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eastAsia="宋体" w:cs="Times New Roman"/>
                <w:spacing w:val="-3"/>
                <w:sz w:val="18"/>
                <w:szCs w:val="18"/>
                <w:lang w:val="en-US" w:eastAsia="zh-CN"/>
              </w:rPr>
            </w:pPr>
            <w:r>
              <w:rPr>
                <w:rFonts w:hint="eastAsia" w:eastAsia="宋体" w:cs="Times New Roman"/>
                <w:spacing w:val="-3"/>
                <w:sz w:val="18"/>
                <w:szCs w:val="18"/>
                <w:lang w:val="en-US" w:eastAsia="zh-CN"/>
              </w:rPr>
              <w:t>95</w:t>
            </w:r>
          </w:p>
        </w:tc>
        <w:tc>
          <w:tcPr>
            <w:tcW w:w="626" w:type="pct"/>
            <w:tcBorders>
              <w:tl2br w:val="nil"/>
              <w:tr2bl w:val="nil"/>
            </w:tcBorders>
            <w:vAlign w:val="center"/>
          </w:tcPr>
          <w:p w14:paraId="7FDF41C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54D5186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i/>
                <w:iCs/>
                <w:spacing w:val="-1"/>
                <w:sz w:val="18"/>
                <w:szCs w:val="18"/>
                <w:lang w:val="en-US" w:eastAsia="zh-CN"/>
              </w:rPr>
              <w:t>U</w:t>
            </w:r>
            <w:r>
              <w:rPr>
                <w:rFonts w:hint="eastAsia" w:ascii="Times New Roman" w:hAnsi="Times New Roman" w:eastAsia="宋体" w:cs="Times New Roman"/>
                <w:spacing w:val="-1"/>
                <w:sz w:val="18"/>
                <w:szCs w:val="18"/>
                <w:vertAlign w:val="subscript"/>
                <w:lang w:val="en-US" w:eastAsia="zh-CN"/>
              </w:rPr>
              <w:t>0</w:t>
            </w:r>
            <w:r>
              <w:rPr>
                <w:rFonts w:hint="eastAsia" w:ascii="Times New Roman" w:hAnsi="Times New Roman" w:eastAsia="宋体" w:cs="Times New Roman"/>
                <w:spacing w:val="-1"/>
                <w:sz w:val="18"/>
                <w:szCs w:val="18"/>
                <w:lang w:val="en-US" w:eastAsia="zh-CN"/>
              </w:rPr>
              <w:t>=38（36）</w:t>
            </w:r>
          </w:p>
        </w:tc>
      </w:tr>
      <w:tr w14:paraId="11A56E84">
        <w:trPr>
          <w:trHeight w:val="340" w:hRule="atLeast"/>
          <w:jc w:val="center"/>
        </w:trPr>
        <w:tc>
          <w:tcPr>
            <w:tcW w:w="262" w:type="pct"/>
            <w:vMerge w:val="continue"/>
            <w:tcBorders>
              <w:tl2br w:val="nil"/>
              <w:tr2bl w:val="nil"/>
            </w:tcBorders>
            <w:shd w:val="clear" w:color="auto" w:fill="auto"/>
            <w:vAlign w:val="center"/>
          </w:tcPr>
          <w:p w14:paraId="6607E9A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1740" w:type="pct"/>
            <w:vMerge w:val="continue"/>
            <w:tcBorders>
              <w:tl2br w:val="nil"/>
              <w:tr2bl w:val="nil"/>
            </w:tcBorders>
            <w:shd w:val="clear" w:color="auto" w:fill="auto"/>
            <w:vAlign w:val="center"/>
          </w:tcPr>
          <w:p w14:paraId="3FDAA9A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p>
        </w:tc>
        <w:tc>
          <w:tcPr>
            <w:tcW w:w="505" w:type="pct"/>
            <w:vMerge w:val="continue"/>
            <w:tcBorders>
              <w:tl2br w:val="nil"/>
              <w:tr2bl w:val="nil"/>
            </w:tcBorders>
            <w:vAlign w:val="center"/>
          </w:tcPr>
          <w:p w14:paraId="032AF4F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350" w:type="pct"/>
            <w:gridSpan w:val="3"/>
            <w:tcBorders>
              <w:tl2br w:val="nil"/>
              <w:tr2bl w:val="nil"/>
            </w:tcBorders>
            <w:shd w:val="clear" w:color="auto" w:fill="auto"/>
            <w:vAlign w:val="center"/>
          </w:tcPr>
          <w:p w14:paraId="790DABD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eastAsia="宋体" w:cs="Times New Roman"/>
                <w:spacing w:val="-3"/>
                <w:sz w:val="18"/>
                <w:szCs w:val="18"/>
                <w:lang w:val="en-US" w:eastAsia="zh-CN"/>
              </w:rPr>
              <w:t>125</w:t>
            </w:r>
          </w:p>
        </w:tc>
        <w:tc>
          <w:tcPr>
            <w:tcW w:w="626" w:type="pct"/>
            <w:tcBorders>
              <w:tl2br w:val="nil"/>
              <w:tr2bl w:val="nil"/>
            </w:tcBorders>
            <w:vAlign w:val="center"/>
          </w:tcPr>
          <w:p w14:paraId="1CC909B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580EED6A">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i/>
                <w:iCs/>
                <w:spacing w:val="-1"/>
                <w:sz w:val="18"/>
                <w:szCs w:val="18"/>
                <w:lang w:val="en-US" w:eastAsia="zh-CN"/>
              </w:rPr>
              <w:t>U</w:t>
            </w:r>
            <w:r>
              <w:rPr>
                <w:rFonts w:hint="eastAsia" w:ascii="Times New Roman" w:hAnsi="Times New Roman" w:eastAsia="宋体" w:cs="Times New Roman"/>
                <w:spacing w:val="-1"/>
                <w:sz w:val="18"/>
                <w:szCs w:val="18"/>
                <w:vertAlign w:val="subscript"/>
                <w:lang w:val="en-US" w:eastAsia="zh-CN"/>
              </w:rPr>
              <w:t>0</w:t>
            </w:r>
            <w:r>
              <w:rPr>
                <w:rFonts w:hint="eastAsia" w:ascii="Times New Roman" w:hAnsi="Times New Roman" w:eastAsia="宋体" w:cs="Times New Roman"/>
                <w:spacing w:val="-1"/>
                <w:sz w:val="18"/>
                <w:szCs w:val="18"/>
                <w:lang w:val="en-US" w:eastAsia="zh-CN"/>
              </w:rPr>
              <w:t>=</w:t>
            </w:r>
            <w:r>
              <w:rPr>
                <w:rFonts w:hint="default" w:ascii="Times New Roman Regular" w:hAnsi="Times New Roman Regular" w:eastAsia="宋体" w:cs="Times New Roman Regular"/>
                <w:spacing w:val="-1"/>
                <w:sz w:val="18"/>
                <w:szCs w:val="18"/>
                <w:lang w:val="en-US" w:eastAsia="zh-CN"/>
              </w:rPr>
              <w:t>50</w:t>
            </w:r>
          </w:p>
        </w:tc>
      </w:tr>
      <w:tr w14:paraId="2B673237">
        <w:trPr>
          <w:trHeight w:val="340" w:hRule="atLeast"/>
          <w:jc w:val="center"/>
        </w:trPr>
        <w:tc>
          <w:tcPr>
            <w:tcW w:w="262" w:type="pct"/>
            <w:vMerge w:val="restart"/>
            <w:tcBorders>
              <w:tl2br w:val="nil"/>
              <w:tr2bl w:val="nil"/>
            </w:tcBorders>
            <w:vAlign w:val="center"/>
          </w:tcPr>
          <w:p w14:paraId="006C549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eastAsia="宋体" w:cs="Times New Roman"/>
                <w:sz w:val="18"/>
                <w:szCs w:val="18"/>
                <w:lang w:val="en-US" w:eastAsia="zh-CN"/>
              </w:rPr>
            </w:pPr>
            <w:r>
              <w:rPr>
                <w:rFonts w:hint="eastAsia" w:eastAsia="宋体" w:cs="Times New Roman"/>
                <w:sz w:val="18"/>
                <w:szCs w:val="18"/>
                <w:lang w:val="en-US" w:eastAsia="zh-CN"/>
              </w:rPr>
              <w:t>12</w:t>
            </w:r>
          </w:p>
        </w:tc>
        <w:tc>
          <w:tcPr>
            <w:tcW w:w="1740" w:type="pct"/>
            <w:tcBorders>
              <w:tl2br w:val="nil"/>
              <w:tr2bl w:val="nil"/>
            </w:tcBorders>
            <w:shd w:val="clear" w:color="auto" w:fill="auto"/>
            <w:vAlign w:val="center"/>
          </w:tcPr>
          <w:p w14:paraId="6B7B4CE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2"/>
                <w:sz w:val="18"/>
                <w:szCs w:val="18"/>
              </w:rPr>
              <w:t>外护套负极性直流试验（1</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min）</w:t>
            </w:r>
          </w:p>
        </w:tc>
        <w:tc>
          <w:tcPr>
            <w:tcW w:w="505" w:type="pct"/>
            <w:tcBorders>
              <w:tl2br w:val="nil"/>
              <w:tr2bl w:val="nil"/>
            </w:tcBorders>
            <w:shd w:val="clear" w:color="auto" w:fill="auto"/>
            <w:vAlign w:val="center"/>
          </w:tcPr>
          <w:p w14:paraId="7205A1C5">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kV</w:t>
            </w:r>
          </w:p>
        </w:tc>
        <w:tc>
          <w:tcPr>
            <w:tcW w:w="1350" w:type="pct"/>
            <w:gridSpan w:val="3"/>
            <w:tcBorders>
              <w:tl2br w:val="nil"/>
              <w:tr2bl w:val="nil"/>
            </w:tcBorders>
            <w:shd w:val="clear" w:color="auto" w:fill="auto"/>
            <w:vAlign w:val="center"/>
          </w:tcPr>
          <w:p w14:paraId="73DAB8A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25</w:t>
            </w:r>
          </w:p>
        </w:tc>
        <w:tc>
          <w:tcPr>
            <w:tcW w:w="626" w:type="pct"/>
            <w:tcBorders>
              <w:tl2br w:val="nil"/>
              <w:tr2bl w:val="nil"/>
            </w:tcBorders>
            <w:vAlign w:val="center"/>
          </w:tcPr>
          <w:p w14:paraId="07CE689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33CD58B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13CF801E">
        <w:trPr>
          <w:trHeight w:val="340" w:hRule="atLeast"/>
          <w:jc w:val="center"/>
        </w:trPr>
        <w:tc>
          <w:tcPr>
            <w:tcW w:w="262" w:type="pct"/>
            <w:vMerge w:val="continue"/>
            <w:tcBorders>
              <w:tl2br w:val="nil"/>
              <w:tr2bl w:val="nil"/>
            </w:tcBorders>
            <w:shd w:val="clear" w:color="auto" w:fill="auto"/>
            <w:vAlign w:val="center"/>
          </w:tcPr>
          <w:p w14:paraId="44CFE5B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p>
        </w:tc>
        <w:tc>
          <w:tcPr>
            <w:tcW w:w="1740" w:type="pct"/>
            <w:tcBorders>
              <w:tl2br w:val="nil"/>
              <w:tr2bl w:val="nil"/>
            </w:tcBorders>
            <w:shd w:val="clear" w:color="auto" w:fill="auto"/>
            <w:vAlign w:val="center"/>
          </w:tcPr>
          <w:p w14:paraId="74423FC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2"/>
                <w:sz w:val="18"/>
                <w:szCs w:val="18"/>
              </w:rPr>
              <w:t>外护套的绝缘电阻</w:t>
            </w:r>
          </w:p>
        </w:tc>
        <w:tc>
          <w:tcPr>
            <w:tcW w:w="505" w:type="pct"/>
            <w:tcBorders>
              <w:tl2br w:val="nil"/>
              <w:tr2bl w:val="nil"/>
            </w:tcBorders>
            <w:shd w:val="clear" w:color="auto" w:fill="auto"/>
            <w:vAlign w:val="center"/>
          </w:tcPr>
          <w:p w14:paraId="39572B3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5"/>
                <w:position w:val="1"/>
                <w:sz w:val="18"/>
                <w:szCs w:val="18"/>
              </w:rPr>
              <w:t>MΩ·km</w:t>
            </w:r>
          </w:p>
        </w:tc>
        <w:tc>
          <w:tcPr>
            <w:tcW w:w="1350" w:type="pct"/>
            <w:gridSpan w:val="3"/>
            <w:tcBorders>
              <w:tl2br w:val="nil"/>
              <w:tr2bl w:val="nil"/>
            </w:tcBorders>
            <w:shd w:val="clear" w:color="auto" w:fill="auto"/>
            <w:vAlign w:val="center"/>
          </w:tcPr>
          <w:p w14:paraId="2B4118B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626" w:type="pct"/>
            <w:tcBorders>
              <w:tl2br w:val="nil"/>
              <w:tr2bl w:val="nil"/>
            </w:tcBorders>
            <w:vAlign w:val="center"/>
          </w:tcPr>
          <w:p w14:paraId="648D424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2BD6C54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9D31471">
        <w:trPr>
          <w:trHeight w:val="340" w:hRule="atLeast"/>
          <w:jc w:val="center"/>
        </w:trPr>
        <w:tc>
          <w:tcPr>
            <w:tcW w:w="262" w:type="pct"/>
            <w:vMerge w:val="restart"/>
            <w:tcBorders>
              <w:tl2br w:val="nil"/>
              <w:tr2bl w:val="nil"/>
            </w:tcBorders>
            <w:vAlign w:val="center"/>
          </w:tcPr>
          <w:p w14:paraId="22D9C37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eastAsia="宋体" w:cs="Times New Roman"/>
                <w:sz w:val="18"/>
                <w:szCs w:val="18"/>
                <w:lang w:val="en-US" w:eastAsia="zh-CN"/>
              </w:rPr>
            </w:pPr>
            <w:r>
              <w:rPr>
                <w:rFonts w:hint="eastAsia" w:eastAsia="宋体" w:cs="Times New Roman"/>
                <w:sz w:val="18"/>
                <w:szCs w:val="18"/>
                <w:lang w:val="en-US" w:eastAsia="zh-CN"/>
              </w:rPr>
              <w:t>13</w:t>
            </w:r>
          </w:p>
        </w:tc>
        <w:tc>
          <w:tcPr>
            <w:tcW w:w="1740" w:type="pct"/>
            <w:tcBorders>
              <w:tl2br w:val="nil"/>
              <w:tr2bl w:val="nil"/>
            </w:tcBorders>
            <w:shd w:val="clear" w:color="auto" w:fill="auto"/>
            <w:vAlign w:val="center"/>
          </w:tcPr>
          <w:p w14:paraId="0A93C1F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spacing w:val="-1"/>
                <w:sz w:val="18"/>
                <w:szCs w:val="18"/>
              </w:rPr>
              <w:t>安装后</w:t>
            </w:r>
            <w:r>
              <w:rPr>
                <w:rFonts w:hint="eastAsia" w:eastAsia="宋体" w:cs="Times New Roman"/>
                <w:spacing w:val="-1"/>
                <w:sz w:val="18"/>
                <w:szCs w:val="18"/>
                <w:lang w:val="en-US" w:eastAsia="zh-CN"/>
              </w:rPr>
              <w:t>外护套直流</w:t>
            </w:r>
            <w:r>
              <w:rPr>
                <w:rFonts w:hint="default" w:ascii="Times New Roman" w:hAnsi="Times New Roman" w:eastAsia="宋体" w:cs="Times New Roman"/>
                <w:spacing w:val="-1"/>
                <w:sz w:val="18"/>
                <w:szCs w:val="18"/>
              </w:rPr>
              <w:t>电压试验</w:t>
            </w:r>
            <w:r>
              <w:rPr>
                <w:rFonts w:hint="default" w:ascii="Times New Roman" w:hAnsi="Times New Roman" w:eastAsia="宋体" w:cs="Times New Roman"/>
                <w:spacing w:val="-1"/>
                <w:sz w:val="18"/>
                <w:szCs w:val="18"/>
              </w:rPr>
              <w:br w:type="textWrapping"/>
            </w:r>
            <w:r>
              <w:rPr>
                <w:rFonts w:hint="default" w:ascii="Times New Roman" w:hAnsi="Times New Roman" w:eastAsia="宋体" w:cs="Times New Roman"/>
                <w:spacing w:val="-1"/>
                <w:sz w:val="18"/>
                <w:szCs w:val="18"/>
              </w:rPr>
              <w:t>（</w:t>
            </w:r>
            <w:r>
              <w:rPr>
                <w:rFonts w:hint="default" w:ascii="Times New Roman" w:hAnsi="Times New Roman" w:eastAsia="宋体" w:cs="Times New Roman"/>
                <w:spacing w:val="-2"/>
                <w:sz w:val="18"/>
                <w:szCs w:val="18"/>
              </w:rPr>
              <w:t>1</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min</w:t>
            </w:r>
            <w:r>
              <w:rPr>
                <w:rFonts w:hint="default" w:ascii="Times New Roman" w:hAnsi="Times New Roman" w:eastAsia="宋体" w:cs="Times New Roman"/>
                <w:spacing w:val="-1"/>
                <w:sz w:val="18"/>
                <w:szCs w:val="18"/>
              </w:rPr>
              <w:t>）</w:t>
            </w:r>
          </w:p>
        </w:tc>
        <w:tc>
          <w:tcPr>
            <w:tcW w:w="505" w:type="pct"/>
            <w:tcBorders>
              <w:tl2br w:val="nil"/>
              <w:tr2bl w:val="nil"/>
            </w:tcBorders>
            <w:vAlign w:val="center"/>
          </w:tcPr>
          <w:p w14:paraId="2D1956C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spacing w:val="-1"/>
                <w:sz w:val="18"/>
                <w:szCs w:val="18"/>
              </w:rPr>
              <w:t>kV</w:t>
            </w:r>
          </w:p>
        </w:tc>
        <w:tc>
          <w:tcPr>
            <w:tcW w:w="1350" w:type="pct"/>
            <w:gridSpan w:val="3"/>
            <w:tcBorders>
              <w:tl2br w:val="nil"/>
              <w:tr2bl w:val="nil"/>
            </w:tcBorders>
            <w:vAlign w:val="center"/>
          </w:tcPr>
          <w:p w14:paraId="3EFE7C6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5"/>
                <w:sz w:val="18"/>
                <w:szCs w:val="18"/>
                <w:lang w:val="en-US" w:eastAsia="zh-CN"/>
              </w:rPr>
            </w:pPr>
            <w:r>
              <w:rPr>
                <w:rFonts w:hint="eastAsia" w:ascii="Times New Roman" w:hAnsi="Times New Roman" w:eastAsia="宋体" w:cs="Times New Roman"/>
                <w:spacing w:val="-5"/>
                <w:sz w:val="18"/>
                <w:szCs w:val="18"/>
                <w:lang w:val="en-US" w:eastAsia="zh-CN"/>
              </w:rPr>
              <w:t>10</w:t>
            </w:r>
          </w:p>
        </w:tc>
        <w:tc>
          <w:tcPr>
            <w:tcW w:w="626" w:type="pct"/>
            <w:tcBorders>
              <w:tl2br w:val="nil"/>
              <w:tr2bl w:val="nil"/>
            </w:tcBorders>
            <w:vAlign w:val="center"/>
          </w:tcPr>
          <w:p w14:paraId="0F114E3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1ADFB2D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FACF596">
        <w:trPr>
          <w:trHeight w:val="340" w:hRule="atLeast"/>
          <w:jc w:val="center"/>
        </w:trPr>
        <w:tc>
          <w:tcPr>
            <w:tcW w:w="262" w:type="pct"/>
            <w:vMerge w:val="continue"/>
            <w:tcBorders>
              <w:tl2br w:val="nil"/>
              <w:tr2bl w:val="nil"/>
            </w:tcBorders>
            <w:vAlign w:val="center"/>
          </w:tcPr>
          <w:p w14:paraId="79E9334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p>
        </w:tc>
        <w:tc>
          <w:tcPr>
            <w:tcW w:w="1740" w:type="pct"/>
            <w:vMerge w:val="restart"/>
            <w:tcBorders>
              <w:tl2br w:val="nil"/>
              <w:tr2bl w:val="nil"/>
            </w:tcBorders>
            <w:shd w:val="clear" w:color="auto" w:fill="auto"/>
            <w:vAlign w:val="center"/>
          </w:tcPr>
          <w:p w14:paraId="101FE02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安装后</w:t>
            </w:r>
            <w:r>
              <w:rPr>
                <w:rFonts w:hint="eastAsia" w:eastAsia="宋体" w:cs="Times New Roman"/>
                <w:spacing w:val="-1"/>
                <w:sz w:val="18"/>
                <w:szCs w:val="18"/>
                <w:lang w:val="en-US" w:eastAsia="zh-CN"/>
              </w:rPr>
              <w:t>绝缘</w:t>
            </w:r>
            <w:r>
              <w:rPr>
                <w:rFonts w:hint="default" w:ascii="Times New Roman" w:hAnsi="Times New Roman" w:eastAsia="宋体" w:cs="Times New Roman"/>
                <w:spacing w:val="-1"/>
                <w:sz w:val="18"/>
                <w:szCs w:val="18"/>
              </w:rPr>
              <w:t>交流电压试验（1</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h）</w:t>
            </w:r>
          </w:p>
        </w:tc>
        <w:tc>
          <w:tcPr>
            <w:tcW w:w="505" w:type="pct"/>
            <w:vMerge w:val="restart"/>
            <w:tcBorders>
              <w:tl2br w:val="nil"/>
              <w:tr2bl w:val="nil"/>
            </w:tcBorders>
            <w:vAlign w:val="center"/>
          </w:tcPr>
          <w:p w14:paraId="4B4BBE0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kV</w:t>
            </w:r>
          </w:p>
        </w:tc>
        <w:tc>
          <w:tcPr>
            <w:tcW w:w="1350" w:type="pct"/>
            <w:gridSpan w:val="3"/>
            <w:tcBorders>
              <w:tl2br w:val="nil"/>
              <w:tr2bl w:val="nil"/>
            </w:tcBorders>
            <w:shd w:val="clear" w:color="auto" w:fill="auto"/>
            <w:vAlign w:val="center"/>
          </w:tcPr>
          <w:p w14:paraId="2771345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5"/>
                <w:sz w:val="18"/>
                <w:szCs w:val="18"/>
                <w:lang w:val="en-US" w:eastAsia="zh-CN"/>
              </w:rPr>
              <w:t>76</w:t>
            </w:r>
          </w:p>
        </w:tc>
        <w:tc>
          <w:tcPr>
            <w:tcW w:w="626" w:type="pct"/>
            <w:tcBorders>
              <w:tl2br w:val="nil"/>
              <w:tr2bl w:val="nil"/>
            </w:tcBorders>
            <w:vAlign w:val="center"/>
          </w:tcPr>
          <w:p w14:paraId="02E7CD3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4A3787C6">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i/>
                <w:iCs/>
                <w:spacing w:val="-1"/>
                <w:sz w:val="18"/>
                <w:szCs w:val="18"/>
                <w:lang w:val="en-US" w:eastAsia="zh-CN"/>
              </w:rPr>
              <w:t>U</w:t>
            </w:r>
            <w:r>
              <w:rPr>
                <w:rFonts w:hint="eastAsia" w:ascii="Times New Roman" w:hAnsi="Times New Roman" w:eastAsia="宋体" w:cs="Times New Roman"/>
                <w:spacing w:val="-1"/>
                <w:sz w:val="18"/>
                <w:szCs w:val="18"/>
                <w:vertAlign w:val="subscript"/>
                <w:lang w:val="en-US" w:eastAsia="zh-CN"/>
              </w:rPr>
              <w:t>0</w:t>
            </w:r>
            <w:r>
              <w:rPr>
                <w:rFonts w:hint="eastAsia" w:ascii="Times New Roman" w:hAnsi="Times New Roman" w:eastAsia="宋体" w:cs="Times New Roman"/>
                <w:spacing w:val="-1"/>
                <w:sz w:val="18"/>
                <w:szCs w:val="18"/>
                <w:lang w:val="en-US" w:eastAsia="zh-CN"/>
              </w:rPr>
              <w:t>=38（36）</w:t>
            </w:r>
          </w:p>
        </w:tc>
      </w:tr>
      <w:tr w14:paraId="6CDD0FD8">
        <w:trPr>
          <w:trHeight w:val="340" w:hRule="atLeast"/>
          <w:jc w:val="center"/>
        </w:trPr>
        <w:tc>
          <w:tcPr>
            <w:tcW w:w="262" w:type="pct"/>
            <w:vMerge w:val="continue"/>
            <w:tcBorders>
              <w:tl2br w:val="nil"/>
              <w:tr2bl w:val="nil"/>
            </w:tcBorders>
            <w:shd w:val="clear" w:color="auto" w:fill="auto"/>
            <w:vAlign w:val="center"/>
          </w:tcPr>
          <w:p w14:paraId="699E685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p>
        </w:tc>
        <w:tc>
          <w:tcPr>
            <w:tcW w:w="1740" w:type="pct"/>
            <w:vMerge w:val="continue"/>
            <w:tcBorders>
              <w:tl2br w:val="nil"/>
              <w:tr2bl w:val="nil"/>
            </w:tcBorders>
            <w:shd w:val="clear" w:color="auto" w:fill="auto"/>
            <w:vAlign w:val="center"/>
          </w:tcPr>
          <w:p w14:paraId="6322440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505" w:type="pct"/>
            <w:vMerge w:val="continue"/>
            <w:tcBorders>
              <w:tl2br w:val="nil"/>
              <w:tr2bl w:val="nil"/>
            </w:tcBorders>
            <w:vAlign w:val="center"/>
          </w:tcPr>
          <w:p w14:paraId="77F6869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rPr>
            </w:pPr>
          </w:p>
        </w:tc>
        <w:tc>
          <w:tcPr>
            <w:tcW w:w="1350" w:type="pct"/>
            <w:gridSpan w:val="3"/>
            <w:tcBorders>
              <w:tl2br w:val="nil"/>
              <w:tr2bl w:val="nil"/>
            </w:tcBorders>
            <w:shd w:val="clear" w:color="auto" w:fill="auto"/>
            <w:vAlign w:val="center"/>
          </w:tcPr>
          <w:p w14:paraId="63E3771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spacing w:val="-5"/>
                <w:kern w:val="2"/>
                <w:sz w:val="18"/>
                <w:szCs w:val="18"/>
                <w:lang w:val="en-US" w:eastAsia="zh-CN" w:bidi="ar-SA"/>
              </w:rPr>
            </w:pPr>
            <w:r>
              <w:rPr>
                <w:rFonts w:hint="eastAsia" w:ascii="Times New Roman" w:hAnsi="Times New Roman" w:eastAsia="宋体" w:cs="Times New Roman"/>
                <w:spacing w:val="-5"/>
                <w:sz w:val="18"/>
                <w:szCs w:val="18"/>
                <w:lang w:val="en-US" w:eastAsia="zh-CN"/>
              </w:rPr>
              <w:t>100</w:t>
            </w:r>
          </w:p>
        </w:tc>
        <w:tc>
          <w:tcPr>
            <w:tcW w:w="626" w:type="pct"/>
            <w:tcBorders>
              <w:tl2br w:val="nil"/>
              <w:tr2bl w:val="nil"/>
            </w:tcBorders>
            <w:vAlign w:val="center"/>
          </w:tcPr>
          <w:p w14:paraId="023D6D4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shd w:val="clear" w:color="auto" w:fill="auto"/>
            <w:vAlign w:val="center"/>
          </w:tcPr>
          <w:p w14:paraId="291ED4C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i/>
                <w:iCs/>
                <w:spacing w:val="-1"/>
                <w:sz w:val="18"/>
                <w:szCs w:val="18"/>
                <w:lang w:val="en-US" w:eastAsia="zh-CN"/>
              </w:rPr>
              <w:t>U</w:t>
            </w:r>
            <w:r>
              <w:rPr>
                <w:rFonts w:hint="eastAsia" w:ascii="Times New Roman" w:hAnsi="Times New Roman" w:eastAsia="宋体" w:cs="Times New Roman"/>
                <w:spacing w:val="-1"/>
                <w:sz w:val="18"/>
                <w:szCs w:val="18"/>
                <w:vertAlign w:val="subscript"/>
                <w:lang w:val="en-US" w:eastAsia="zh-CN"/>
              </w:rPr>
              <w:t>0</w:t>
            </w:r>
            <w:r>
              <w:rPr>
                <w:rFonts w:hint="eastAsia" w:ascii="Times New Roman" w:hAnsi="Times New Roman" w:eastAsia="宋体" w:cs="Times New Roman"/>
                <w:spacing w:val="-1"/>
                <w:sz w:val="18"/>
                <w:szCs w:val="18"/>
                <w:lang w:val="en-US" w:eastAsia="zh-CN"/>
              </w:rPr>
              <w:t>=</w:t>
            </w:r>
            <w:r>
              <w:rPr>
                <w:rFonts w:hint="default" w:ascii="Times New Roman Regular" w:hAnsi="Times New Roman Regular" w:eastAsia="宋体" w:cs="Times New Roman Regular"/>
                <w:spacing w:val="-1"/>
                <w:sz w:val="18"/>
                <w:szCs w:val="18"/>
                <w:lang w:val="en-US" w:eastAsia="zh-CN"/>
              </w:rPr>
              <w:t>50</w:t>
            </w:r>
          </w:p>
        </w:tc>
      </w:tr>
      <w:tr w14:paraId="51E9579A">
        <w:trPr>
          <w:trHeight w:val="340" w:hRule="atLeast"/>
          <w:jc w:val="center"/>
        </w:trPr>
        <w:tc>
          <w:tcPr>
            <w:tcW w:w="262" w:type="pct"/>
            <w:tcBorders>
              <w:tl2br w:val="nil"/>
              <w:tr2bl w:val="nil"/>
            </w:tcBorders>
            <w:shd w:val="clear" w:color="auto" w:fill="auto"/>
            <w:vAlign w:val="center"/>
          </w:tcPr>
          <w:p w14:paraId="5457F59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14</w:t>
            </w:r>
          </w:p>
        </w:tc>
        <w:tc>
          <w:tcPr>
            <w:tcW w:w="1740" w:type="pct"/>
            <w:tcBorders>
              <w:tl2br w:val="nil"/>
              <w:tr2bl w:val="nil"/>
            </w:tcBorders>
            <w:shd w:val="clear" w:color="auto" w:fill="auto"/>
            <w:vAlign w:val="center"/>
          </w:tcPr>
          <w:p w14:paraId="0F8B617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导体短路电流（250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w:t>
            </w:r>
          </w:p>
        </w:tc>
        <w:tc>
          <w:tcPr>
            <w:tcW w:w="505" w:type="pct"/>
            <w:tcBorders>
              <w:tl2br w:val="nil"/>
              <w:tr2bl w:val="nil"/>
            </w:tcBorders>
            <w:shd w:val="clear" w:color="auto" w:fill="auto"/>
            <w:vAlign w:val="center"/>
          </w:tcPr>
          <w:p w14:paraId="22CFA5E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z w:val="18"/>
                <w:szCs w:val="18"/>
              </w:rPr>
              <w:t>kA</w:t>
            </w:r>
            <w:r>
              <w:rPr>
                <w:rFonts w:hint="default" w:ascii="Times New Roman" w:hAnsi="Times New Roman" w:eastAsia="宋体" w:cs="Times New Roman"/>
                <w:spacing w:val="2"/>
                <w:sz w:val="18"/>
                <w:szCs w:val="18"/>
              </w:rPr>
              <w:t>，s</w:t>
            </w:r>
          </w:p>
        </w:tc>
        <w:tc>
          <w:tcPr>
            <w:tcW w:w="1350" w:type="pct"/>
            <w:gridSpan w:val="3"/>
            <w:tcBorders>
              <w:tl2br w:val="nil"/>
              <w:tr2bl w:val="nil"/>
            </w:tcBorders>
            <w:shd w:val="clear" w:color="auto" w:fill="auto"/>
            <w:vAlign w:val="center"/>
          </w:tcPr>
          <w:p w14:paraId="049DEDE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26" w:type="pct"/>
            <w:tcBorders>
              <w:tl2br w:val="nil"/>
              <w:tr2bl w:val="nil"/>
            </w:tcBorders>
            <w:vAlign w:val="center"/>
          </w:tcPr>
          <w:p w14:paraId="66CE9F3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6E90C65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BE9758D">
        <w:trPr>
          <w:trHeight w:val="340" w:hRule="atLeast"/>
          <w:jc w:val="center"/>
        </w:trPr>
        <w:tc>
          <w:tcPr>
            <w:tcW w:w="262" w:type="pct"/>
            <w:tcBorders>
              <w:tl2br w:val="nil"/>
              <w:tr2bl w:val="nil"/>
            </w:tcBorders>
            <w:shd w:val="clear" w:color="auto" w:fill="auto"/>
            <w:vAlign w:val="center"/>
          </w:tcPr>
          <w:p w14:paraId="4A57AE4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pacing w:val="-2"/>
                <w:sz w:val="18"/>
                <w:szCs w:val="18"/>
                <w:lang w:val="en-US" w:eastAsia="zh-CN"/>
              </w:rPr>
              <w:t>15</w:t>
            </w:r>
          </w:p>
        </w:tc>
        <w:tc>
          <w:tcPr>
            <w:tcW w:w="1740" w:type="pct"/>
            <w:tcBorders>
              <w:tl2br w:val="nil"/>
              <w:tr2bl w:val="nil"/>
            </w:tcBorders>
            <w:shd w:val="clear" w:color="auto" w:fill="auto"/>
            <w:vAlign w:val="center"/>
          </w:tcPr>
          <w:p w14:paraId="732CD70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金属套短路电流</w:t>
            </w:r>
            <w:r>
              <w:rPr>
                <w:rFonts w:hint="default" w:ascii="Times New Roman" w:hAnsi="Times New Roman" w:eastAsia="宋体" w:cs="Times New Roman"/>
                <w:spacing w:val="-3"/>
                <w:sz w:val="18"/>
                <w:szCs w:val="18"/>
              </w:rPr>
              <w:br w:type="textWrapping"/>
            </w:r>
            <w:r>
              <w:rPr>
                <w:rFonts w:hint="default" w:ascii="Times New Roman" w:hAnsi="Times New Roman" w:eastAsia="宋体" w:cs="Times New Roman"/>
                <w:spacing w:val="-3"/>
                <w:sz w:val="18"/>
                <w:szCs w:val="18"/>
              </w:rPr>
              <w:t>（PE180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w:t>
            </w:r>
            <w:r>
              <w:rPr>
                <w:rFonts w:hint="default" w:ascii="Times New Roman" w:hAnsi="Times New Roman" w:cs="Times New Roman"/>
                <w:spacing w:val="-3"/>
                <w:sz w:val="18"/>
                <w:szCs w:val="18"/>
                <w:lang w:eastAsia="zh-CN"/>
              </w:rPr>
              <w:t>，</w:t>
            </w:r>
            <w:r>
              <w:rPr>
                <w:rFonts w:hint="default" w:ascii="Times New Roman" w:hAnsi="Times New Roman" w:eastAsia="宋体" w:cs="Times New Roman"/>
                <w:spacing w:val="-3"/>
                <w:sz w:val="18"/>
                <w:szCs w:val="18"/>
              </w:rPr>
              <w:t>PVC200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w:t>
            </w:r>
            <w:r>
              <w:rPr>
                <w:rFonts w:hint="default" w:ascii="Times New Roman" w:hAnsi="Times New Roman" w:eastAsia="宋体" w:cs="Times New Roman"/>
                <w:spacing w:val="-3"/>
                <w:sz w:val="18"/>
                <w:szCs w:val="18"/>
              </w:rPr>
              <w:t>)</w:t>
            </w:r>
          </w:p>
        </w:tc>
        <w:tc>
          <w:tcPr>
            <w:tcW w:w="505" w:type="pct"/>
            <w:tcBorders>
              <w:tl2br w:val="nil"/>
              <w:tr2bl w:val="nil"/>
            </w:tcBorders>
            <w:shd w:val="clear" w:color="auto" w:fill="auto"/>
            <w:vAlign w:val="center"/>
          </w:tcPr>
          <w:p w14:paraId="34B1FDF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z w:val="18"/>
                <w:szCs w:val="18"/>
              </w:rPr>
              <w:t>kA</w:t>
            </w:r>
            <w:r>
              <w:rPr>
                <w:rFonts w:hint="default" w:ascii="Times New Roman" w:hAnsi="Times New Roman" w:eastAsia="宋体" w:cs="Times New Roman"/>
                <w:spacing w:val="2"/>
                <w:sz w:val="18"/>
                <w:szCs w:val="18"/>
              </w:rPr>
              <w:t>，s</w:t>
            </w:r>
          </w:p>
        </w:tc>
        <w:tc>
          <w:tcPr>
            <w:tcW w:w="1350" w:type="pct"/>
            <w:gridSpan w:val="3"/>
            <w:tcBorders>
              <w:tl2br w:val="nil"/>
              <w:tr2bl w:val="nil"/>
            </w:tcBorders>
            <w:shd w:val="clear" w:color="auto" w:fill="auto"/>
            <w:vAlign w:val="center"/>
          </w:tcPr>
          <w:p w14:paraId="67AD400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26" w:type="pct"/>
            <w:tcBorders>
              <w:tl2br w:val="nil"/>
              <w:tr2bl w:val="nil"/>
            </w:tcBorders>
            <w:vAlign w:val="center"/>
          </w:tcPr>
          <w:p w14:paraId="6B80823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61DC6BC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B473489">
        <w:trPr>
          <w:trHeight w:val="340" w:hRule="atLeast"/>
          <w:jc w:val="center"/>
        </w:trPr>
        <w:tc>
          <w:tcPr>
            <w:tcW w:w="262" w:type="pct"/>
            <w:tcBorders>
              <w:tl2br w:val="nil"/>
              <w:tr2bl w:val="nil"/>
            </w:tcBorders>
            <w:shd w:val="clear" w:color="auto" w:fill="auto"/>
            <w:vAlign w:val="center"/>
          </w:tcPr>
          <w:p w14:paraId="50BE839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spacing w:val="-5"/>
                <w:sz w:val="18"/>
                <w:szCs w:val="18"/>
                <w:lang w:val="en-US" w:eastAsia="zh-CN"/>
              </w:rPr>
              <w:t>16</w:t>
            </w:r>
          </w:p>
        </w:tc>
        <w:tc>
          <w:tcPr>
            <w:tcW w:w="1740" w:type="pct"/>
            <w:tcBorders>
              <w:tl2br w:val="nil"/>
              <w:tr2bl w:val="nil"/>
            </w:tcBorders>
            <w:shd w:val="clear" w:color="auto" w:fill="auto"/>
            <w:vAlign w:val="center"/>
          </w:tcPr>
          <w:p w14:paraId="49EFAD0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kern w:val="2"/>
                <w:sz w:val="18"/>
                <w:szCs w:val="18"/>
                <w:lang w:val="en-US" w:eastAsia="zh-CN" w:bidi="ar-SA"/>
              </w:rPr>
            </w:pPr>
            <w:r>
              <w:rPr>
                <w:rFonts w:hint="default" w:ascii="Times New Roman" w:hAnsi="Times New Roman" w:eastAsia="宋体" w:cs="Times New Roman"/>
                <w:spacing w:val="-4"/>
                <w:sz w:val="18"/>
                <w:szCs w:val="18"/>
              </w:rPr>
              <w:t>电缆燃烧</w:t>
            </w:r>
            <w:r>
              <w:rPr>
                <w:rFonts w:hint="eastAsia" w:eastAsia="宋体" w:cs="Times New Roman"/>
                <w:spacing w:val="-4"/>
                <w:sz w:val="18"/>
                <w:szCs w:val="18"/>
                <w:lang w:val="en-US" w:eastAsia="zh-CN"/>
              </w:rPr>
              <w:t>性能</w:t>
            </w:r>
          </w:p>
        </w:tc>
        <w:tc>
          <w:tcPr>
            <w:tcW w:w="505" w:type="pct"/>
            <w:tcBorders>
              <w:tl2br w:val="nil"/>
              <w:tr2bl w:val="nil"/>
            </w:tcBorders>
            <w:shd w:val="clear" w:color="auto" w:fill="auto"/>
            <w:vAlign w:val="center"/>
          </w:tcPr>
          <w:p w14:paraId="3835C155">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Italic" w:hAnsi="Times New Roman Italic" w:eastAsia="宋体" w:cs="Times New Roman Italic"/>
                <w:i/>
                <w:iCs/>
                <w:kern w:val="2"/>
                <w:sz w:val="18"/>
                <w:szCs w:val="18"/>
                <w:lang w:val="en-US" w:eastAsia="zh-CN" w:bidi="ar-SA"/>
              </w:rPr>
            </w:pPr>
          </w:p>
        </w:tc>
        <w:tc>
          <w:tcPr>
            <w:tcW w:w="1350" w:type="pct"/>
            <w:gridSpan w:val="3"/>
            <w:tcBorders>
              <w:tl2br w:val="nil"/>
              <w:tr2bl w:val="nil"/>
            </w:tcBorders>
            <w:shd w:val="clear" w:color="auto" w:fill="auto"/>
            <w:vAlign w:val="center"/>
          </w:tcPr>
          <w:p w14:paraId="251E91BF">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（供应商填写）</w:t>
            </w:r>
          </w:p>
        </w:tc>
        <w:tc>
          <w:tcPr>
            <w:tcW w:w="626" w:type="pct"/>
            <w:tcBorders>
              <w:tl2br w:val="nil"/>
              <w:tr2bl w:val="nil"/>
            </w:tcBorders>
            <w:shd w:val="clear" w:color="auto" w:fill="auto"/>
            <w:vAlign w:val="center"/>
          </w:tcPr>
          <w:p w14:paraId="61B87D0A">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514" w:type="pct"/>
            <w:vMerge w:val="restart"/>
            <w:tcBorders>
              <w:tl2br w:val="nil"/>
              <w:tr2bl w:val="nil"/>
            </w:tcBorders>
            <w:vAlign w:val="center"/>
          </w:tcPr>
          <w:p w14:paraId="41030E3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采用ST</w:t>
            </w:r>
            <w:r>
              <w:rPr>
                <w:rFonts w:hint="eastAsia" w:ascii="Times New Roman" w:hAnsi="Times New Roman" w:eastAsia="宋体" w:cs="Times New Roman"/>
                <w:sz w:val="18"/>
                <w:szCs w:val="18"/>
                <w:vertAlign w:val="subscript"/>
                <w:lang w:val="en-US" w:eastAsia="zh-CN"/>
              </w:rPr>
              <w:t>12</w:t>
            </w:r>
            <w:r>
              <w:rPr>
                <w:rFonts w:hint="eastAsia" w:ascii="Times New Roman" w:hAnsi="Times New Roman" w:eastAsia="宋体" w:cs="Times New Roman"/>
                <w:sz w:val="18"/>
                <w:szCs w:val="18"/>
                <w:lang w:val="en-US" w:eastAsia="zh-CN"/>
              </w:rPr>
              <w:t>外护套时</w:t>
            </w:r>
          </w:p>
        </w:tc>
      </w:tr>
      <w:tr w14:paraId="2A1CF99D">
        <w:trPr>
          <w:trHeight w:val="340" w:hRule="atLeast"/>
          <w:jc w:val="center"/>
        </w:trPr>
        <w:tc>
          <w:tcPr>
            <w:tcW w:w="262" w:type="pct"/>
            <w:tcBorders>
              <w:tl2br w:val="nil"/>
              <w:tr2bl w:val="nil"/>
            </w:tcBorders>
            <w:shd w:val="clear" w:color="auto" w:fill="auto"/>
            <w:vAlign w:val="center"/>
          </w:tcPr>
          <w:p w14:paraId="536E284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spacing w:val="-5"/>
                <w:kern w:val="2"/>
                <w:sz w:val="18"/>
                <w:szCs w:val="18"/>
                <w:lang w:val="en-US" w:eastAsia="zh-CN" w:bidi="ar-SA"/>
              </w:rPr>
            </w:pPr>
            <w:r>
              <w:rPr>
                <w:rFonts w:hint="eastAsia" w:eastAsia="宋体" w:cs="Times New Roman"/>
                <w:spacing w:val="-5"/>
                <w:sz w:val="18"/>
                <w:szCs w:val="18"/>
                <w:lang w:val="en-US" w:eastAsia="zh-CN"/>
              </w:rPr>
              <w:t>17</w:t>
            </w:r>
          </w:p>
        </w:tc>
        <w:tc>
          <w:tcPr>
            <w:tcW w:w="1740" w:type="pct"/>
            <w:tcBorders>
              <w:tl2br w:val="nil"/>
              <w:tr2bl w:val="nil"/>
            </w:tcBorders>
            <w:shd w:val="clear" w:color="auto" w:fill="auto"/>
            <w:vAlign w:val="center"/>
          </w:tcPr>
          <w:p w14:paraId="7A97D4E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eastAsia="宋体" w:cs="Times New Roman"/>
                <w:spacing w:val="-4"/>
                <w:sz w:val="18"/>
                <w:szCs w:val="18"/>
                <w:lang w:val="en-US" w:eastAsia="zh-CN"/>
              </w:rPr>
            </w:pPr>
            <w:r>
              <w:rPr>
                <w:rFonts w:hint="eastAsia" w:eastAsia="宋体" w:cs="Times New Roman"/>
                <w:spacing w:val="-4"/>
                <w:sz w:val="18"/>
                <w:szCs w:val="18"/>
                <w:lang w:val="en-US" w:eastAsia="zh-CN"/>
              </w:rPr>
              <w:t>单根阻燃试验</w:t>
            </w:r>
          </w:p>
          <w:p w14:paraId="637A21A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default" w:eastAsia="宋体" w:cs="Times New Roman"/>
                <w:spacing w:val="-4"/>
                <w:sz w:val="18"/>
                <w:szCs w:val="18"/>
                <w:lang w:val="en-US" w:eastAsia="zh-CN"/>
              </w:rPr>
            </w:pPr>
            <w:r>
              <w:rPr>
                <w:rFonts w:hint="eastAsia" w:eastAsia="宋体" w:cs="Times New Roman"/>
                <w:spacing w:val="-4"/>
                <w:sz w:val="18"/>
                <w:szCs w:val="18"/>
                <w:lang w:val="en-US" w:eastAsia="zh-CN"/>
              </w:rPr>
              <w:t>——上夹具下缘与上炭化起始点之间的距离</w:t>
            </w:r>
          </w:p>
          <w:p w14:paraId="196B36E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eastAsia="宋体" w:cs="Times New Roman"/>
                <w:spacing w:val="-4"/>
                <w:sz w:val="18"/>
                <w:szCs w:val="18"/>
                <w:lang w:val="en-US" w:eastAsia="zh-CN"/>
              </w:rPr>
            </w:pPr>
            <w:r>
              <w:rPr>
                <w:rFonts w:hint="eastAsia" w:eastAsia="宋体" w:cs="Times New Roman"/>
                <w:spacing w:val="-4"/>
                <w:sz w:val="18"/>
                <w:szCs w:val="18"/>
                <w:lang w:val="en-US" w:eastAsia="zh-CN"/>
              </w:rPr>
              <w:t>——下夹具上缘与下炭化起始点之间的距离</w:t>
            </w:r>
          </w:p>
          <w:p w14:paraId="116173E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default" w:eastAsia="宋体" w:cs="Times New Roman"/>
                <w:spacing w:val="-4"/>
                <w:sz w:val="18"/>
                <w:szCs w:val="18"/>
                <w:lang w:val="en-US" w:eastAsia="zh-CN"/>
              </w:rPr>
            </w:pPr>
            <w:r>
              <w:rPr>
                <w:rFonts w:hint="eastAsia" w:eastAsia="宋体" w:cs="Times New Roman"/>
                <w:spacing w:val="-4"/>
                <w:sz w:val="18"/>
                <w:szCs w:val="18"/>
                <w:lang w:val="en-US" w:eastAsia="zh-CN"/>
              </w:rPr>
              <w:t>——试验过程中燃烧滴落物是否引燃试样下方的滤纸</w:t>
            </w:r>
          </w:p>
        </w:tc>
        <w:tc>
          <w:tcPr>
            <w:tcW w:w="505" w:type="pct"/>
            <w:tcBorders>
              <w:tl2br w:val="nil"/>
              <w:tr2bl w:val="nil"/>
            </w:tcBorders>
            <w:shd w:val="clear" w:color="auto" w:fill="auto"/>
            <w:vAlign w:val="center"/>
          </w:tcPr>
          <w:p w14:paraId="6D98BC7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0374FD2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default" w:ascii="Times New Roman" w:hAnsi="Times New Roman" w:eastAsia="宋体" w:cs="Times New Roman"/>
                <w:i w:val="0"/>
                <w:iCs w:val="0"/>
                <w:kern w:val="2"/>
                <w:sz w:val="18"/>
                <w:szCs w:val="18"/>
                <w:lang w:val="en-US" w:eastAsia="zh-CN" w:bidi="ar-SA"/>
              </w:rPr>
              <w:t>mm</w:t>
            </w:r>
          </w:p>
          <w:p w14:paraId="43F017B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default" w:ascii="Times New Roman" w:hAnsi="Times New Roman" w:eastAsia="宋体" w:cs="Times New Roman"/>
                <w:i w:val="0"/>
                <w:iCs w:val="0"/>
                <w:kern w:val="2"/>
                <w:sz w:val="18"/>
                <w:szCs w:val="18"/>
                <w:lang w:val="en-US" w:eastAsia="zh-CN" w:bidi="ar-SA"/>
              </w:rPr>
              <w:t>m</w:t>
            </w:r>
            <w:r>
              <w:rPr>
                <w:rFonts w:hint="eastAsia" w:ascii="Times New Roman" w:hAnsi="Times New Roman" w:eastAsia="宋体" w:cs="Times New Roman"/>
                <w:i w:val="0"/>
                <w:iCs w:val="0"/>
                <w:kern w:val="2"/>
                <w:sz w:val="18"/>
                <w:szCs w:val="18"/>
                <w:lang w:val="en-US" w:eastAsia="zh-CN" w:bidi="ar-SA"/>
              </w:rPr>
              <w:t>m</w:t>
            </w:r>
          </w:p>
          <w:p w14:paraId="12FF3F5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120B00C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tc>
        <w:tc>
          <w:tcPr>
            <w:tcW w:w="1350" w:type="pct"/>
            <w:gridSpan w:val="3"/>
            <w:tcBorders>
              <w:tl2br w:val="nil"/>
              <w:tr2bl w:val="nil"/>
            </w:tcBorders>
            <w:shd w:val="clear" w:color="auto" w:fill="auto"/>
            <w:vAlign w:val="center"/>
          </w:tcPr>
          <w:p w14:paraId="2FE681B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6EA75B30">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PingFang SC" w:cs="Times New Roman Regular"/>
                <w:sz w:val="18"/>
                <w:szCs w:val="18"/>
                <w:highlight w:val="none"/>
                <w:lang w:val="en-US" w:eastAsia="zh-CN"/>
              </w:rPr>
              <w:t>&gt;</w:t>
            </w:r>
            <w:r>
              <w:rPr>
                <w:rFonts w:hint="default" w:ascii="Times New Roman Regular" w:hAnsi="Times New Roman Regular" w:eastAsia="宋体" w:cs="Times New Roman Regular"/>
                <w:sz w:val="18"/>
                <w:szCs w:val="18"/>
                <w:highlight w:val="none"/>
                <w:lang w:val="en-US" w:eastAsia="zh-CN"/>
              </w:rPr>
              <w:t>50</w:t>
            </w:r>
          </w:p>
          <w:p w14:paraId="25047C9F">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≤540</w:t>
            </w:r>
          </w:p>
          <w:p w14:paraId="75C8CBAB">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4E57055D">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否</w:t>
            </w:r>
          </w:p>
        </w:tc>
        <w:tc>
          <w:tcPr>
            <w:tcW w:w="626" w:type="pct"/>
            <w:tcBorders>
              <w:tl2br w:val="nil"/>
              <w:tr2bl w:val="nil"/>
            </w:tcBorders>
            <w:shd w:val="clear" w:color="auto" w:fill="auto"/>
            <w:vAlign w:val="center"/>
          </w:tcPr>
          <w:p w14:paraId="49B5097F">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514" w:type="pct"/>
            <w:vMerge w:val="continue"/>
            <w:tcBorders>
              <w:tl2br w:val="nil"/>
              <w:tr2bl w:val="nil"/>
            </w:tcBorders>
            <w:vAlign w:val="center"/>
          </w:tcPr>
          <w:p w14:paraId="22DD2C8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p>
        </w:tc>
      </w:tr>
      <w:tr w14:paraId="4CBE833A">
        <w:trPr>
          <w:trHeight w:val="340" w:hRule="atLeast"/>
          <w:jc w:val="center"/>
        </w:trPr>
        <w:tc>
          <w:tcPr>
            <w:tcW w:w="262" w:type="pct"/>
            <w:tcBorders>
              <w:tl2br w:val="nil"/>
              <w:tr2bl w:val="nil"/>
            </w:tcBorders>
            <w:shd w:val="clear" w:color="auto" w:fill="auto"/>
            <w:vAlign w:val="center"/>
          </w:tcPr>
          <w:p w14:paraId="1C2A878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spacing w:val="-5"/>
                <w:sz w:val="18"/>
                <w:szCs w:val="18"/>
                <w:lang w:val="en-US" w:eastAsia="zh-CN"/>
              </w:rPr>
              <w:t>18</w:t>
            </w:r>
          </w:p>
        </w:tc>
        <w:tc>
          <w:tcPr>
            <w:tcW w:w="1740" w:type="pct"/>
            <w:tcBorders>
              <w:tl2br w:val="nil"/>
              <w:tr2bl w:val="nil"/>
            </w:tcBorders>
            <w:shd w:val="clear" w:color="auto" w:fill="auto"/>
            <w:vAlign w:val="center"/>
          </w:tcPr>
          <w:p w14:paraId="250FCD9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eastAsia="宋体" w:cs="Times New Roman"/>
                <w:spacing w:val="-2"/>
                <w:sz w:val="18"/>
                <w:szCs w:val="18"/>
                <w:lang w:val="en-US" w:eastAsia="zh-CN"/>
              </w:rPr>
            </w:pPr>
            <w:r>
              <w:rPr>
                <w:rFonts w:hint="eastAsia" w:eastAsia="宋体" w:cs="Times New Roman"/>
                <w:spacing w:val="-2"/>
                <w:sz w:val="18"/>
                <w:szCs w:val="18"/>
                <w:lang w:val="en-US" w:eastAsia="zh-CN"/>
              </w:rPr>
              <w:t>成束阻燃试验</w:t>
            </w:r>
          </w:p>
          <w:p w14:paraId="7A02E0D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default" w:eastAsia="宋体" w:cs="Times New Roman"/>
                <w:spacing w:val="-2"/>
                <w:sz w:val="18"/>
                <w:szCs w:val="18"/>
                <w:lang w:val="en-US" w:eastAsia="zh-CN"/>
              </w:rPr>
            </w:pPr>
            <w:r>
              <w:rPr>
                <w:rFonts w:hint="eastAsia" w:eastAsia="宋体" w:cs="Times New Roman"/>
                <w:spacing w:val="-2"/>
                <w:sz w:val="18"/>
                <w:szCs w:val="18"/>
                <w:lang w:val="en-US" w:eastAsia="zh-CN"/>
              </w:rPr>
              <w:t>——试样上的炭化范围超过喷灯底边</w:t>
            </w:r>
          </w:p>
        </w:tc>
        <w:tc>
          <w:tcPr>
            <w:tcW w:w="505" w:type="pct"/>
            <w:tcBorders>
              <w:tl2br w:val="nil"/>
              <w:tr2bl w:val="nil"/>
            </w:tcBorders>
            <w:shd w:val="clear" w:color="auto" w:fill="auto"/>
            <w:vAlign w:val="center"/>
          </w:tcPr>
          <w:p w14:paraId="2A7E1B2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kern w:val="2"/>
                <w:sz w:val="18"/>
                <w:szCs w:val="18"/>
                <w:lang w:val="en-US" w:eastAsia="zh-CN" w:bidi="ar-SA"/>
              </w:rPr>
              <w:t>m</w:t>
            </w:r>
          </w:p>
        </w:tc>
        <w:tc>
          <w:tcPr>
            <w:tcW w:w="1350" w:type="pct"/>
            <w:gridSpan w:val="3"/>
            <w:tcBorders>
              <w:tl2br w:val="nil"/>
              <w:tr2bl w:val="nil"/>
            </w:tcBorders>
            <w:shd w:val="clear" w:color="auto" w:fill="auto"/>
            <w:vAlign w:val="center"/>
          </w:tcPr>
          <w:p w14:paraId="4DF75D4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highlight w:val="none"/>
                <w:lang w:val="en-US" w:eastAsia="zh-CN"/>
              </w:rPr>
              <w:t>≤2.5</w:t>
            </w:r>
          </w:p>
        </w:tc>
        <w:tc>
          <w:tcPr>
            <w:tcW w:w="626" w:type="pct"/>
            <w:tcBorders>
              <w:tl2br w:val="nil"/>
              <w:tr2bl w:val="nil"/>
            </w:tcBorders>
            <w:shd w:val="clear" w:color="auto" w:fill="auto"/>
            <w:vAlign w:val="center"/>
          </w:tcPr>
          <w:p w14:paraId="62D89B77">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vMerge w:val="continue"/>
            <w:tcBorders>
              <w:tl2br w:val="nil"/>
              <w:tr2bl w:val="nil"/>
            </w:tcBorders>
            <w:vAlign w:val="center"/>
          </w:tcPr>
          <w:p w14:paraId="6558EB6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p>
        </w:tc>
      </w:tr>
      <w:tr w14:paraId="4C4B6FE3">
        <w:trPr>
          <w:trHeight w:val="340" w:hRule="atLeast"/>
          <w:jc w:val="center"/>
        </w:trPr>
        <w:tc>
          <w:tcPr>
            <w:tcW w:w="262" w:type="pct"/>
            <w:tcBorders>
              <w:tl2br w:val="nil"/>
              <w:tr2bl w:val="nil"/>
            </w:tcBorders>
            <w:shd w:val="clear" w:color="auto" w:fill="auto"/>
            <w:vAlign w:val="center"/>
          </w:tcPr>
          <w:p w14:paraId="043D8E5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5"/>
                <w:kern w:val="2"/>
                <w:sz w:val="18"/>
                <w:szCs w:val="18"/>
                <w:lang w:val="en-US" w:eastAsia="zh-CN" w:bidi="ar-SA"/>
              </w:rPr>
            </w:pPr>
            <w:r>
              <w:rPr>
                <w:rFonts w:hint="eastAsia" w:eastAsia="宋体" w:cs="Times New Roman"/>
                <w:spacing w:val="-5"/>
                <w:sz w:val="18"/>
                <w:szCs w:val="18"/>
                <w:lang w:val="en-US" w:eastAsia="zh-CN"/>
              </w:rPr>
              <w:t>19</w:t>
            </w:r>
          </w:p>
        </w:tc>
        <w:tc>
          <w:tcPr>
            <w:tcW w:w="1740" w:type="pct"/>
            <w:tcBorders>
              <w:tl2br w:val="nil"/>
              <w:tr2bl w:val="nil"/>
            </w:tcBorders>
            <w:shd w:val="clear" w:color="auto" w:fill="auto"/>
            <w:vAlign w:val="center"/>
          </w:tcPr>
          <w:p w14:paraId="0858281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4"/>
                <w:kern w:val="2"/>
                <w:sz w:val="18"/>
                <w:szCs w:val="18"/>
                <w:lang w:val="en-US" w:eastAsia="zh-CN" w:bidi="ar-SA"/>
              </w:rPr>
            </w:pPr>
            <w:r>
              <w:rPr>
                <w:rFonts w:hint="eastAsia" w:eastAsia="宋体" w:cs="Times New Roman"/>
                <w:spacing w:val="-4"/>
                <w:sz w:val="18"/>
                <w:szCs w:val="18"/>
                <w:lang w:val="en-US" w:eastAsia="zh-CN"/>
              </w:rPr>
              <w:t>电缆烟密度，透光率</w:t>
            </w:r>
          </w:p>
        </w:tc>
        <w:tc>
          <w:tcPr>
            <w:tcW w:w="505" w:type="pct"/>
            <w:tcBorders>
              <w:tl2br w:val="nil"/>
              <w:tr2bl w:val="nil"/>
            </w:tcBorders>
            <w:shd w:val="clear" w:color="auto" w:fill="auto"/>
            <w:vAlign w:val="center"/>
          </w:tcPr>
          <w:p w14:paraId="4A8C3997">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Italic" w:hAnsi="Times New Roman Italic" w:eastAsia="宋体" w:cs="Times New Roman Italic"/>
                <w:i/>
                <w:iCs/>
                <w:kern w:val="2"/>
                <w:sz w:val="18"/>
                <w:szCs w:val="18"/>
                <w:lang w:val="en-US" w:eastAsia="zh-CN" w:bidi="ar-SA"/>
              </w:rPr>
            </w:pPr>
            <w:r>
              <w:rPr>
                <w:rFonts w:hint="default" w:ascii="Times New Roman" w:hAnsi="Times New Roman" w:eastAsia="宋体" w:cs="Times New Roman"/>
                <w:i w:val="0"/>
                <w:iCs w:val="0"/>
                <w:kern w:val="2"/>
                <w:sz w:val="18"/>
                <w:szCs w:val="18"/>
                <w:lang w:val="en-US" w:eastAsia="zh-CN" w:bidi="ar-SA"/>
              </w:rPr>
              <w:t>%</w:t>
            </w:r>
          </w:p>
        </w:tc>
        <w:tc>
          <w:tcPr>
            <w:tcW w:w="1350" w:type="pct"/>
            <w:gridSpan w:val="3"/>
            <w:tcBorders>
              <w:tl2br w:val="nil"/>
              <w:tr2bl w:val="nil"/>
            </w:tcBorders>
            <w:shd w:val="clear" w:color="auto" w:fill="auto"/>
            <w:vAlign w:val="center"/>
          </w:tcPr>
          <w:p w14:paraId="01A1E6F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宋体" w:hAnsi="宋体" w:eastAsia="宋体" w:cs="宋体"/>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eastAsia="宋体" w:cs="Times New Roman Regular"/>
                <w:sz w:val="18"/>
                <w:szCs w:val="18"/>
                <w:highlight w:val="none"/>
                <w:lang w:val="en-US" w:eastAsia="zh-CN"/>
              </w:rPr>
              <w:t>60</w:t>
            </w:r>
          </w:p>
        </w:tc>
        <w:tc>
          <w:tcPr>
            <w:tcW w:w="626" w:type="pct"/>
            <w:tcBorders>
              <w:tl2br w:val="nil"/>
              <w:tr2bl w:val="nil"/>
            </w:tcBorders>
            <w:shd w:val="clear" w:color="auto" w:fill="auto"/>
            <w:vAlign w:val="center"/>
          </w:tcPr>
          <w:p w14:paraId="2A4FD82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vMerge w:val="continue"/>
            <w:tcBorders>
              <w:tl2br w:val="nil"/>
              <w:tr2bl w:val="nil"/>
            </w:tcBorders>
            <w:vAlign w:val="center"/>
          </w:tcPr>
          <w:p w14:paraId="2722909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p>
        </w:tc>
      </w:tr>
      <w:tr w14:paraId="59DD55BA">
        <w:trPr>
          <w:trHeight w:val="340" w:hRule="atLeast"/>
          <w:jc w:val="center"/>
        </w:trPr>
        <w:tc>
          <w:tcPr>
            <w:tcW w:w="262" w:type="pct"/>
            <w:tcBorders>
              <w:tl2br w:val="nil"/>
              <w:tr2bl w:val="nil"/>
            </w:tcBorders>
            <w:shd w:val="clear" w:color="auto" w:fill="auto"/>
            <w:vAlign w:val="center"/>
          </w:tcPr>
          <w:p w14:paraId="5868FED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spacing w:val="-5"/>
                <w:sz w:val="18"/>
                <w:szCs w:val="18"/>
                <w:lang w:val="en-US" w:eastAsia="zh-CN"/>
              </w:rPr>
              <w:t>20</w:t>
            </w:r>
          </w:p>
        </w:tc>
        <w:tc>
          <w:tcPr>
            <w:tcW w:w="1740" w:type="pct"/>
            <w:tcBorders>
              <w:tl2br w:val="nil"/>
              <w:tr2bl w:val="nil"/>
            </w:tcBorders>
            <w:shd w:val="clear" w:color="auto" w:fill="auto"/>
            <w:vAlign w:val="center"/>
          </w:tcPr>
          <w:p w14:paraId="2650D94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default" w:eastAsia="宋体" w:cs="Times New Roman"/>
                <w:spacing w:val="-2"/>
                <w:sz w:val="18"/>
                <w:szCs w:val="18"/>
                <w:lang w:val="en-US" w:eastAsia="zh-CN"/>
              </w:rPr>
            </w:pPr>
            <w:r>
              <w:rPr>
                <w:rFonts w:hint="eastAsia" w:eastAsia="宋体" w:cs="Times New Roman"/>
                <w:spacing w:val="-2"/>
                <w:sz w:val="18"/>
                <w:szCs w:val="18"/>
                <w:lang w:val="en-US" w:eastAsia="zh-CN"/>
              </w:rPr>
              <w:t>电缆酸气含量和电导率试验</w:t>
            </w:r>
          </w:p>
          <w:p w14:paraId="5D5770B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eastAsia="宋体" w:cs="Times New Roman"/>
                <w:spacing w:val="-2"/>
                <w:sz w:val="18"/>
                <w:szCs w:val="18"/>
                <w:lang w:val="en-US" w:eastAsia="zh-CN"/>
              </w:rPr>
            </w:pPr>
            <w:r>
              <w:rPr>
                <w:rFonts w:hint="eastAsia" w:eastAsia="宋体" w:cs="Times New Roman"/>
                <w:spacing w:val="-2"/>
                <w:sz w:val="18"/>
                <w:szCs w:val="18"/>
                <w:lang w:val="en-US" w:eastAsia="zh-CN"/>
              </w:rPr>
              <w:t>——pH值</w:t>
            </w:r>
          </w:p>
          <w:p w14:paraId="473706FF">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ascii="Times New Roman" w:hAnsi="Times New Roman" w:eastAsia="宋体" w:cs="Times New Roman"/>
                <w:spacing w:val="-2"/>
                <w:kern w:val="2"/>
                <w:sz w:val="18"/>
                <w:szCs w:val="18"/>
                <w:lang w:val="en-US" w:eastAsia="zh-CN" w:bidi="ar-SA"/>
              </w:rPr>
            </w:pPr>
            <w:r>
              <w:rPr>
                <w:rFonts w:hint="eastAsia" w:eastAsia="宋体" w:cs="Times New Roman"/>
                <w:spacing w:val="-2"/>
                <w:sz w:val="18"/>
                <w:szCs w:val="18"/>
                <w:lang w:val="en-US" w:eastAsia="zh-CN"/>
              </w:rPr>
              <w:t>——电导率</w:t>
            </w:r>
          </w:p>
        </w:tc>
        <w:tc>
          <w:tcPr>
            <w:tcW w:w="505" w:type="pct"/>
            <w:tcBorders>
              <w:tl2br w:val="nil"/>
              <w:tr2bl w:val="nil"/>
            </w:tcBorders>
            <w:shd w:val="clear" w:color="auto" w:fill="auto"/>
            <w:vAlign w:val="center"/>
          </w:tcPr>
          <w:p w14:paraId="2B467805">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spacing w:val="-1"/>
                <w:sz w:val="18"/>
                <w:szCs w:val="18"/>
                <w:lang w:val="en-US" w:eastAsia="zh-CN"/>
              </w:rPr>
            </w:pPr>
          </w:p>
          <w:p w14:paraId="5E4280E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w:t>
            </w:r>
          </w:p>
          <w:p w14:paraId="7893C8E7">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Regular" w:hAnsi="Times New Roman Regular" w:eastAsia="PingFang SC" w:cs="Times New Roman Regular"/>
                <w:spacing w:val="-1"/>
                <w:sz w:val="18"/>
                <w:szCs w:val="18"/>
              </w:rPr>
              <w:t>μ</w:t>
            </w:r>
            <w:r>
              <w:rPr>
                <w:rFonts w:hint="default" w:ascii="Times New Roman Regular" w:hAnsi="Times New Roman Regular" w:eastAsia="PingFang SC" w:cs="Times New Roman Regular"/>
                <w:spacing w:val="-1"/>
                <w:sz w:val="18"/>
                <w:szCs w:val="18"/>
                <w:lang w:val="en-US" w:eastAsia="zh-CN"/>
              </w:rPr>
              <w:t>S</w:t>
            </w:r>
            <w:r>
              <w:rPr>
                <w:rFonts w:hint="default" w:ascii="Times New Roman Regular" w:hAnsi="Times New Roman Regular" w:eastAsia="宋体" w:cs="Times New Roman Regular"/>
                <w:spacing w:val="-1"/>
                <w:sz w:val="18"/>
                <w:szCs w:val="18"/>
                <w:lang w:val="en-US" w:eastAsia="zh-CN"/>
              </w:rPr>
              <w:t>/mm</w:t>
            </w:r>
          </w:p>
        </w:tc>
        <w:tc>
          <w:tcPr>
            <w:tcW w:w="1350" w:type="pct"/>
            <w:gridSpan w:val="3"/>
            <w:tcBorders>
              <w:tl2br w:val="nil"/>
              <w:tr2bl w:val="nil"/>
            </w:tcBorders>
            <w:shd w:val="clear" w:color="auto" w:fill="auto"/>
            <w:vAlign w:val="center"/>
          </w:tcPr>
          <w:p w14:paraId="0D83A1A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2A36F51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eastAsia="宋体" w:cs="Times New Roman Regular"/>
                <w:sz w:val="18"/>
                <w:szCs w:val="18"/>
                <w:highlight w:val="none"/>
                <w:lang w:val="en-US" w:eastAsia="zh-CN"/>
              </w:rPr>
              <w:t>4.3</w:t>
            </w:r>
          </w:p>
          <w:p w14:paraId="1E70CB4F">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Regular" w:hAnsi="Times New Roman Regular" w:eastAsia="宋体" w:cs="Times New Roman Regular"/>
                <w:sz w:val="18"/>
                <w:szCs w:val="18"/>
                <w:highlight w:val="none"/>
                <w:lang w:val="en-US" w:eastAsia="zh-CN"/>
              </w:rPr>
              <w:t>≤</w:t>
            </w:r>
            <w:r>
              <w:rPr>
                <w:rFonts w:hint="eastAsia" w:ascii="Times New Roman Regular" w:hAnsi="Times New Roman Regular" w:eastAsia="宋体" w:cs="Times New Roman Regular"/>
                <w:sz w:val="18"/>
                <w:szCs w:val="18"/>
                <w:highlight w:val="none"/>
                <w:lang w:val="en-US" w:eastAsia="zh-CN"/>
              </w:rPr>
              <w:t>10</w:t>
            </w:r>
          </w:p>
        </w:tc>
        <w:tc>
          <w:tcPr>
            <w:tcW w:w="626" w:type="pct"/>
            <w:tcBorders>
              <w:tl2br w:val="nil"/>
              <w:tr2bl w:val="nil"/>
            </w:tcBorders>
            <w:shd w:val="clear" w:color="auto" w:fill="auto"/>
            <w:vAlign w:val="center"/>
          </w:tcPr>
          <w:p w14:paraId="0CE9AF2B">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vMerge w:val="continue"/>
            <w:tcBorders>
              <w:tl2br w:val="nil"/>
              <w:tr2bl w:val="nil"/>
            </w:tcBorders>
            <w:vAlign w:val="center"/>
          </w:tcPr>
          <w:p w14:paraId="05EB25D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A4F10AD">
        <w:trPr>
          <w:trHeight w:val="340" w:hRule="atLeast"/>
          <w:jc w:val="center"/>
        </w:trPr>
        <w:tc>
          <w:tcPr>
            <w:tcW w:w="262" w:type="pct"/>
            <w:tcBorders>
              <w:tl2br w:val="nil"/>
              <w:tr2bl w:val="nil"/>
            </w:tcBorders>
            <w:shd w:val="clear" w:color="auto" w:fill="auto"/>
            <w:vAlign w:val="center"/>
          </w:tcPr>
          <w:p w14:paraId="2FD138D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spacing w:val="-5"/>
                <w:kern w:val="2"/>
                <w:sz w:val="18"/>
                <w:szCs w:val="18"/>
                <w:lang w:val="en-US" w:eastAsia="zh-CN" w:bidi="ar-SA"/>
              </w:rPr>
            </w:pPr>
            <w:r>
              <w:rPr>
                <w:rFonts w:hint="eastAsia" w:eastAsia="宋体" w:cs="Times New Roman"/>
                <w:spacing w:val="-5"/>
                <w:sz w:val="18"/>
                <w:szCs w:val="18"/>
                <w:lang w:val="en-US" w:eastAsia="zh-CN"/>
              </w:rPr>
              <w:t>21</w:t>
            </w:r>
          </w:p>
        </w:tc>
        <w:tc>
          <w:tcPr>
            <w:tcW w:w="1740" w:type="pct"/>
            <w:tcBorders>
              <w:tl2br w:val="nil"/>
              <w:tr2bl w:val="nil"/>
            </w:tcBorders>
            <w:shd w:val="clear" w:color="auto" w:fill="auto"/>
            <w:vAlign w:val="center"/>
          </w:tcPr>
          <w:p w14:paraId="491F875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eastAsia="宋体" w:cs="Times New Roman"/>
                <w:spacing w:val="-2"/>
                <w:sz w:val="18"/>
                <w:szCs w:val="18"/>
                <w:lang w:val="en-US" w:eastAsia="zh-CN"/>
              </w:rPr>
            </w:pPr>
            <w:r>
              <w:rPr>
                <w:rFonts w:hint="eastAsia" w:eastAsia="宋体" w:cs="Times New Roman"/>
                <w:spacing w:val="-2"/>
                <w:sz w:val="18"/>
                <w:szCs w:val="18"/>
                <w:lang w:val="en-US" w:eastAsia="zh-CN"/>
              </w:rPr>
              <w:t>电缆卤素含量</w:t>
            </w:r>
          </w:p>
          <w:p w14:paraId="7466642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eastAsia="宋体" w:cs="Times New Roman"/>
                <w:spacing w:val="-3"/>
                <w:sz w:val="18"/>
                <w:szCs w:val="18"/>
                <w:lang w:val="en-US" w:eastAsia="zh-CN"/>
              </w:rPr>
            </w:pPr>
            <w:r>
              <w:rPr>
                <w:rFonts w:hint="eastAsia" w:eastAsia="宋体" w:cs="Times New Roman"/>
                <w:spacing w:val="-2"/>
                <w:sz w:val="18"/>
                <w:szCs w:val="18"/>
                <w:lang w:val="en-US" w:eastAsia="zh-CN"/>
              </w:rPr>
              <w:t>——</w:t>
            </w:r>
            <w:r>
              <w:rPr>
                <w:rFonts w:hint="eastAsia" w:eastAsia="宋体" w:cs="Times New Roman"/>
                <w:spacing w:val="-3"/>
                <w:sz w:val="18"/>
                <w:szCs w:val="18"/>
                <w:lang w:val="en-US" w:eastAsia="zh-CN"/>
              </w:rPr>
              <w:t>（F、Cl、Br、I）单个要求值</w:t>
            </w:r>
          </w:p>
          <w:p w14:paraId="5182CFC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both"/>
              <w:textAlignment w:val="baseline"/>
              <w:rPr>
                <w:rFonts w:hint="eastAsia" w:ascii="Times New Roman" w:hAnsi="Times New Roman" w:eastAsia="宋体" w:cs="Times New Roman"/>
                <w:spacing w:val="-3"/>
                <w:kern w:val="2"/>
                <w:sz w:val="18"/>
                <w:szCs w:val="18"/>
                <w:lang w:val="en-US" w:eastAsia="zh-CN" w:bidi="ar-SA"/>
              </w:rPr>
            </w:pPr>
            <w:r>
              <w:rPr>
                <w:rFonts w:hint="eastAsia" w:eastAsia="宋体" w:cs="Times New Roman"/>
                <w:spacing w:val="-3"/>
                <w:sz w:val="18"/>
                <w:szCs w:val="18"/>
                <w:lang w:val="en-US" w:eastAsia="zh-CN"/>
              </w:rPr>
              <w:t>——（F、Cl、Br、I）总和</w:t>
            </w:r>
          </w:p>
        </w:tc>
        <w:tc>
          <w:tcPr>
            <w:tcW w:w="505" w:type="pct"/>
            <w:tcBorders>
              <w:tl2br w:val="nil"/>
              <w:tr2bl w:val="nil"/>
            </w:tcBorders>
            <w:shd w:val="clear" w:color="auto" w:fill="auto"/>
            <w:vAlign w:val="center"/>
          </w:tcPr>
          <w:p w14:paraId="0E467AEB">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PingFang SC" w:cs="Times New Roman Regular"/>
                <w:spacing w:val="-1"/>
                <w:sz w:val="18"/>
                <w:szCs w:val="18"/>
              </w:rPr>
            </w:pPr>
          </w:p>
          <w:p w14:paraId="5473EF1F">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spacing w:val="-1"/>
                <w:sz w:val="18"/>
                <w:szCs w:val="18"/>
              </w:rPr>
              <w:t>mg/g</w:t>
            </w:r>
          </w:p>
          <w:p w14:paraId="5BD7A825">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kern w:val="2"/>
                <w:sz w:val="18"/>
                <w:szCs w:val="18"/>
                <w:lang w:val="en-US" w:eastAsia="zh-CN" w:bidi="ar-SA"/>
              </w:rPr>
            </w:pPr>
            <w:r>
              <w:rPr>
                <w:rFonts w:hint="default" w:ascii="Times New Roman" w:hAnsi="Times New Roman" w:eastAsia="宋体" w:cs="Times New Roman"/>
                <w:spacing w:val="-1"/>
                <w:sz w:val="18"/>
                <w:szCs w:val="18"/>
              </w:rPr>
              <w:t>mg/g</w:t>
            </w:r>
          </w:p>
        </w:tc>
        <w:tc>
          <w:tcPr>
            <w:tcW w:w="1350" w:type="pct"/>
            <w:gridSpan w:val="3"/>
            <w:tcBorders>
              <w:tl2br w:val="nil"/>
              <w:tr2bl w:val="nil"/>
            </w:tcBorders>
            <w:shd w:val="clear" w:color="auto" w:fill="auto"/>
            <w:vAlign w:val="center"/>
          </w:tcPr>
          <w:p w14:paraId="11FB276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331C441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w:t>
            </w:r>
            <w:r>
              <w:rPr>
                <w:rFonts w:hint="eastAsia" w:ascii="Times New Roman Regular" w:hAnsi="Times New Roman Regular" w:eastAsia="宋体" w:cs="Times New Roman Regular"/>
                <w:sz w:val="18"/>
                <w:szCs w:val="18"/>
                <w:highlight w:val="none"/>
                <w:lang w:val="en-US" w:eastAsia="zh-CN"/>
              </w:rPr>
              <w:t>2</w:t>
            </w:r>
          </w:p>
          <w:p w14:paraId="210C9CF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sz w:val="18"/>
                <w:szCs w:val="18"/>
                <w:highlight w:val="none"/>
                <w:lang w:val="en-US" w:eastAsia="zh-CN"/>
              </w:rPr>
              <w:t>≤</w:t>
            </w:r>
            <w:r>
              <w:rPr>
                <w:rFonts w:hint="eastAsia" w:ascii="Times New Roman Regular" w:hAnsi="Times New Roman Regular" w:eastAsia="宋体" w:cs="Times New Roman Regular"/>
                <w:sz w:val="18"/>
                <w:szCs w:val="18"/>
                <w:highlight w:val="none"/>
                <w:lang w:val="en-US" w:eastAsia="zh-CN"/>
              </w:rPr>
              <w:t>5</w:t>
            </w:r>
          </w:p>
        </w:tc>
        <w:tc>
          <w:tcPr>
            <w:tcW w:w="626" w:type="pct"/>
            <w:tcBorders>
              <w:tl2br w:val="nil"/>
              <w:tr2bl w:val="nil"/>
            </w:tcBorders>
            <w:shd w:val="clear" w:color="auto" w:fill="auto"/>
            <w:vAlign w:val="center"/>
          </w:tcPr>
          <w:p w14:paraId="455E729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514" w:type="pct"/>
            <w:vMerge w:val="continue"/>
            <w:tcBorders>
              <w:tl2br w:val="nil"/>
              <w:tr2bl w:val="nil"/>
            </w:tcBorders>
            <w:vAlign w:val="center"/>
          </w:tcPr>
          <w:p w14:paraId="78A2035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117AD15">
        <w:trPr>
          <w:trHeight w:val="340" w:hRule="atLeast"/>
          <w:jc w:val="center"/>
        </w:trPr>
        <w:tc>
          <w:tcPr>
            <w:tcW w:w="262" w:type="pct"/>
            <w:tcBorders>
              <w:tl2br w:val="nil"/>
              <w:tr2bl w:val="nil"/>
            </w:tcBorders>
            <w:shd w:val="clear" w:color="auto" w:fill="auto"/>
            <w:vAlign w:val="center"/>
          </w:tcPr>
          <w:p w14:paraId="367C304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eastAsia="宋体" w:cs="Times New Roman"/>
                <w:spacing w:val="-6"/>
                <w:sz w:val="18"/>
                <w:szCs w:val="18"/>
                <w:lang w:val="en-US" w:eastAsia="zh-CN"/>
              </w:rPr>
              <w:t>22</w:t>
            </w:r>
          </w:p>
        </w:tc>
        <w:tc>
          <w:tcPr>
            <w:tcW w:w="1740" w:type="pct"/>
            <w:tcBorders>
              <w:tl2br w:val="nil"/>
              <w:tr2bl w:val="nil"/>
            </w:tcBorders>
            <w:shd w:val="clear" w:color="auto" w:fill="auto"/>
            <w:vAlign w:val="center"/>
          </w:tcPr>
          <w:p w14:paraId="2AD8036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电缆敷设时的最大牵引力</w:t>
            </w:r>
          </w:p>
        </w:tc>
        <w:tc>
          <w:tcPr>
            <w:tcW w:w="505" w:type="pct"/>
            <w:tcBorders>
              <w:tl2br w:val="nil"/>
              <w:tr2bl w:val="nil"/>
            </w:tcBorders>
            <w:shd w:val="clear" w:color="auto" w:fill="auto"/>
            <w:vAlign w:val="center"/>
          </w:tcPr>
          <w:p w14:paraId="278F31ED">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N/mm</w:t>
            </w:r>
            <w:r>
              <w:rPr>
                <w:rFonts w:hint="default" w:ascii="Times New Roman" w:hAnsi="Times New Roman" w:eastAsia="宋体" w:cs="Times New Roman"/>
                <w:sz w:val="18"/>
                <w:szCs w:val="18"/>
                <w:vertAlign w:val="superscript"/>
                <w:lang w:val="en-US" w:eastAsia="zh-CN"/>
              </w:rPr>
              <w:t>2</w:t>
            </w:r>
          </w:p>
        </w:tc>
        <w:tc>
          <w:tcPr>
            <w:tcW w:w="1350" w:type="pct"/>
            <w:gridSpan w:val="3"/>
            <w:tcBorders>
              <w:tl2br w:val="nil"/>
              <w:tr2bl w:val="nil"/>
            </w:tcBorders>
            <w:shd w:val="clear" w:color="auto" w:fill="auto"/>
            <w:vAlign w:val="center"/>
          </w:tcPr>
          <w:p w14:paraId="37531DE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26" w:type="pct"/>
            <w:tcBorders>
              <w:tl2br w:val="nil"/>
              <w:tr2bl w:val="nil"/>
            </w:tcBorders>
            <w:vAlign w:val="center"/>
          </w:tcPr>
          <w:p w14:paraId="637DA5A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7EF72C6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CD8BCA5">
        <w:trPr>
          <w:trHeight w:val="340" w:hRule="atLeast"/>
          <w:jc w:val="center"/>
        </w:trPr>
        <w:tc>
          <w:tcPr>
            <w:tcW w:w="262" w:type="pct"/>
            <w:tcBorders>
              <w:tl2br w:val="nil"/>
              <w:tr2bl w:val="nil"/>
            </w:tcBorders>
            <w:shd w:val="clear" w:color="auto" w:fill="auto"/>
            <w:vAlign w:val="center"/>
          </w:tcPr>
          <w:p w14:paraId="6887F909">
            <w:pPr>
              <w:jc w:val="center"/>
              <w:rPr>
                <w:rFonts w:hint="default" w:asciiTheme="minorHAnsi" w:hAnsiTheme="minorHAnsi" w:eastAsiaTheme="minorEastAsia" w:cstheme="minorBidi"/>
                <w:kern w:val="2"/>
                <w:sz w:val="21"/>
                <w:szCs w:val="24"/>
                <w:lang w:val="en-US" w:eastAsia="zh-CN" w:bidi="ar-SA"/>
              </w:rPr>
            </w:pPr>
            <w:r>
              <w:rPr>
                <w:rFonts w:hint="default" w:ascii="Times New Roman Regular" w:hAnsi="Times New Roman Regular" w:eastAsia="宋体" w:cs="Times New Roman Regular"/>
                <w:spacing w:val="-6"/>
                <w:sz w:val="18"/>
                <w:szCs w:val="18"/>
                <w:lang w:val="en-US" w:eastAsia="zh-CN"/>
              </w:rPr>
              <w:t>23</w:t>
            </w:r>
          </w:p>
        </w:tc>
        <w:tc>
          <w:tcPr>
            <w:tcW w:w="1740" w:type="pct"/>
            <w:tcBorders>
              <w:tl2br w:val="nil"/>
              <w:tr2bl w:val="nil"/>
            </w:tcBorders>
            <w:shd w:val="clear" w:color="auto" w:fill="auto"/>
            <w:vAlign w:val="center"/>
          </w:tcPr>
          <w:p w14:paraId="0F7CFE0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电缆敷设时的最大侧压力</w:t>
            </w:r>
          </w:p>
        </w:tc>
        <w:tc>
          <w:tcPr>
            <w:tcW w:w="505" w:type="pct"/>
            <w:tcBorders>
              <w:tl2br w:val="nil"/>
              <w:tr2bl w:val="nil"/>
            </w:tcBorders>
            <w:shd w:val="clear" w:color="auto" w:fill="auto"/>
            <w:vAlign w:val="center"/>
          </w:tcPr>
          <w:p w14:paraId="605B3EE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w:t>
            </w:r>
          </w:p>
        </w:tc>
        <w:tc>
          <w:tcPr>
            <w:tcW w:w="1350" w:type="pct"/>
            <w:gridSpan w:val="3"/>
            <w:tcBorders>
              <w:tl2br w:val="nil"/>
              <w:tr2bl w:val="nil"/>
            </w:tcBorders>
            <w:shd w:val="clear" w:color="auto" w:fill="auto"/>
            <w:vAlign w:val="center"/>
          </w:tcPr>
          <w:p w14:paraId="3C42960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26" w:type="pct"/>
            <w:tcBorders>
              <w:tl2br w:val="nil"/>
              <w:tr2bl w:val="nil"/>
            </w:tcBorders>
            <w:vAlign w:val="center"/>
          </w:tcPr>
          <w:p w14:paraId="204A803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4251D47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BED09AA">
        <w:trPr>
          <w:trHeight w:val="340" w:hRule="atLeast"/>
          <w:jc w:val="center"/>
        </w:trPr>
        <w:tc>
          <w:tcPr>
            <w:tcW w:w="262" w:type="pct"/>
            <w:tcBorders>
              <w:tl2br w:val="nil"/>
              <w:tr2bl w:val="nil"/>
            </w:tcBorders>
            <w:shd w:val="clear" w:color="auto" w:fill="auto"/>
            <w:vAlign w:val="center"/>
          </w:tcPr>
          <w:p w14:paraId="27A6674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eastAsia="宋体" w:cs="Times New Roman"/>
                <w:spacing w:val="-3"/>
                <w:sz w:val="18"/>
                <w:szCs w:val="18"/>
                <w:lang w:val="en-US" w:eastAsia="zh-CN"/>
              </w:rPr>
              <w:t>24</w:t>
            </w:r>
          </w:p>
        </w:tc>
        <w:tc>
          <w:tcPr>
            <w:tcW w:w="1740" w:type="pct"/>
            <w:tcBorders>
              <w:tl2br w:val="nil"/>
              <w:tr2bl w:val="nil"/>
            </w:tcBorders>
            <w:shd w:val="clear" w:color="auto" w:fill="auto"/>
            <w:vAlign w:val="center"/>
          </w:tcPr>
          <w:p w14:paraId="1984F2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4"/>
                <w:sz w:val="18"/>
                <w:szCs w:val="18"/>
              </w:rPr>
              <w:t>电缆最大盘长</w:t>
            </w:r>
          </w:p>
        </w:tc>
        <w:tc>
          <w:tcPr>
            <w:tcW w:w="505" w:type="pct"/>
            <w:tcBorders>
              <w:tl2br w:val="nil"/>
              <w:tr2bl w:val="nil"/>
            </w:tcBorders>
            <w:shd w:val="clear" w:color="auto" w:fill="auto"/>
            <w:vAlign w:val="center"/>
          </w:tcPr>
          <w:p w14:paraId="3C81DE0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m</w:t>
            </w:r>
          </w:p>
        </w:tc>
        <w:tc>
          <w:tcPr>
            <w:tcW w:w="1350" w:type="pct"/>
            <w:gridSpan w:val="3"/>
            <w:tcBorders>
              <w:tl2br w:val="nil"/>
              <w:tr2bl w:val="nil"/>
            </w:tcBorders>
            <w:shd w:val="clear" w:color="auto" w:fill="auto"/>
            <w:vAlign w:val="center"/>
          </w:tcPr>
          <w:p w14:paraId="5D49824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26" w:type="pct"/>
            <w:tcBorders>
              <w:tl2br w:val="nil"/>
              <w:tr2bl w:val="nil"/>
            </w:tcBorders>
            <w:vAlign w:val="center"/>
          </w:tcPr>
          <w:p w14:paraId="00C760D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1C7E4E6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F83D2BB">
        <w:trPr>
          <w:trHeight w:val="340" w:hRule="atLeast"/>
          <w:jc w:val="center"/>
        </w:trPr>
        <w:tc>
          <w:tcPr>
            <w:tcW w:w="262" w:type="pct"/>
            <w:tcBorders>
              <w:tl2br w:val="nil"/>
              <w:tr2bl w:val="nil"/>
            </w:tcBorders>
            <w:shd w:val="clear" w:color="auto" w:fill="auto"/>
            <w:vAlign w:val="center"/>
          </w:tcPr>
          <w:p w14:paraId="6FF8C27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eastAsia="宋体" w:cs="Times New Roman"/>
                <w:spacing w:val="-3"/>
                <w:sz w:val="18"/>
                <w:szCs w:val="18"/>
                <w:lang w:val="en-US" w:eastAsia="zh-CN"/>
              </w:rPr>
              <w:t>25</w:t>
            </w:r>
          </w:p>
        </w:tc>
        <w:tc>
          <w:tcPr>
            <w:tcW w:w="1740" w:type="pct"/>
            <w:tcBorders>
              <w:tl2br w:val="nil"/>
              <w:tr2bl w:val="nil"/>
            </w:tcBorders>
            <w:shd w:val="clear" w:color="auto" w:fill="auto"/>
            <w:vAlign w:val="center"/>
          </w:tcPr>
          <w:p w14:paraId="259132D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5"/>
                <w:sz w:val="18"/>
                <w:szCs w:val="18"/>
              </w:rPr>
              <w:t>电缆盘尺寸</w:t>
            </w:r>
          </w:p>
        </w:tc>
        <w:tc>
          <w:tcPr>
            <w:tcW w:w="505" w:type="pct"/>
            <w:tcBorders>
              <w:tl2br w:val="nil"/>
              <w:tr2bl w:val="nil"/>
            </w:tcBorders>
            <w:shd w:val="clear" w:color="auto" w:fill="auto"/>
            <w:vAlign w:val="center"/>
          </w:tcPr>
          <w:p w14:paraId="6DF6E4F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mm</w:t>
            </w:r>
          </w:p>
        </w:tc>
        <w:tc>
          <w:tcPr>
            <w:tcW w:w="1350" w:type="pct"/>
            <w:gridSpan w:val="3"/>
            <w:tcBorders>
              <w:tl2br w:val="nil"/>
              <w:tr2bl w:val="nil"/>
            </w:tcBorders>
            <w:shd w:val="clear" w:color="auto" w:fill="auto"/>
            <w:vAlign w:val="center"/>
          </w:tcPr>
          <w:p w14:paraId="113837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26" w:type="pct"/>
            <w:tcBorders>
              <w:tl2br w:val="nil"/>
              <w:tr2bl w:val="nil"/>
            </w:tcBorders>
            <w:vAlign w:val="center"/>
          </w:tcPr>
          <w:p w14:paraId="0CD4B83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5DB6E7D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171A12D">
        <w:trPr>
          <w:trHeight w:val="340" w:hRule="atLeast"/>
          <w:jc w:val="center"/>
        </w:trPr>
        <w:tc>
          <w:tcPr>
            <w:tcW w:w="262" w:type="pct"/>
            <w:tcBorders>
              <w:tl2br w:val="nil"/>
              <w:tr2bl w:val="nil"/>
            </w:tcBorders>
            <w:shd w:val="clear" w:color="auto" w:fill="auto"/>
            <w:vAlign w:val="center"/>
          </w:tcPr>
          <w:p w14:paraId="44DDD6C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eastAsia="宋体" w:cs="Times New Roman"/>
                <w:spacing w:val="-4"/>
                <w:sz w:val="18"/>
                <w:szCs w:val="18"/>
                <w:lang w:val="en-US" w:eastAsia="zh-CN"/>
              </w:rPr>
              <w:t>26</w:t>
            </w:r>
          </w:p>
        </w:tc>
        <w:tc>
          <w:tcPr>
            <w:tcW w:w="1740" w:type="pct"/>
            <w:tcBorders>
              <w:tl2br w:val="nil"/>
              <w:tr2bl w:val="nil"/>
            </w:tcBorders>
            <w:shd w:val="clear" w:color="auto" w:fill="auto"/>
            <w:vAlign w:val="center"/>
          </w:tcPr>
          <w:p w14:paraId="0BFF3A3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电缆质量</w:t>
            </w:r>
          </w:p>
        </w:tc>
        <w:tc>
          <w:tcPr>
            <w:tcW w:w="505" w:type="pct"/>
            <w:tcBorders>
              <w:tl2br w:val="nil"/>
              <w:tr2bl w:val="nil"/>
            </w:tcBorders>
            <w:shd w:val="clear" w:color="auto" w:fill="auto"/>
            <w:vAlign w:val="center"/>
          </w:tcPr>
          <w:p w14:paraId="7F8DE51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kg/m</w:t>
            </w:r>
          </w:p>
        </w:tc>
        <w:tc>
          <w:tcPr>
            <w:tcW w:w="1350" w:type="pct"/>
            <w:gridSpan w:val="3"/>
            <w:tcBorders>
              <w:tl2br w:val="nil"/>
              <w:tr2bl w:val="nil"/>
            </w:tcBorders>
            <w:shd w:val="clear" w:color="auto" w:fill="auto"/>
            <w:vAlign w:val="center"/>
          </w:tcPr>
          <w:p w14:paraId="09E59A8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626" w:type="pct"/>
            <w:tcBorders>
              <w:tl2br w:val="nil"/>
              <w:tr2bl w:val="nil"/>
            </w:tcBorders>
            <w:vAlign w:val="center"/>
          </w:tcPr>
          <w:p w14:paraId="2A6AC38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4" w:type="pct"/>
            <w:tcBorders>
              <w:tl2br w:val="nil"/>
              <w:tr2bl w:val="nil"/>
            </w:tcBorders>
            <w:vAlign w:val="center"/>
          </w:tcPr>
          <w:p w14:paraId="3816610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bl>
    <w:p w14:paraId="6C09D1B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电缆非电气技术参数</w:t>
      </w:r>
    </w:p>
    <w:p w14:paraId="68EE65C6">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宋体" w:hAnsi="宋体" w:eastAsia="宋体" w:cs="宋体"/>
          <w:szCs w:val="24"/>
          <w:highlight w:val="none"/>
        </w:rPr>
      </w:pPr>
      <w:r>
        <w:rPr>
          <w:rFonts w:hint="eastAsia" w:ascii="宋体" w:hAnsi="宋体"/>
          <w:szCs w:val="24"/>
          <w:highlight w:val="none"/>
          <w:lang w:val="en-US" w:eastAsia="zh-CN"/>
        </w:rPr>
        <w:t>电缆非</w:t>
      </w:r>
      <w:r>
        <w:rPr>
          <w:rFonts w:hint="eastAsia" w:ascii="宋体" w:hAnsi="宋体"/>
          <w:szCs w:val="24"/>
          <w:highlight w:val="none"/>
        </w:rPr>
        <w:t>电气技</w:t>
      </w:r>
      <w:r>
        <w:rPr>
          <w:rFonts w:hint="eastAsia" w:ascii="宋体" w:hAnsi="宋体" w:eastAsia="宋体" w:cs="宋体"/>
          <w:szCs w:val="24"/>
          <w:highlight w:val="none"/>
        </w:rPr>
        <w:t>术参数见表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w:t>
      </w:r>
    </w:p>
    <w:p w14:paraId="7E96FC32">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483" w:name="_Toc13543"/>
      <w:bookmarkStart w:id="484" w:name="_Toc16752"/>
      <w:bookmarkStart w:id="485" w:name="_Toc32078"/>
      <w:bookmarkStart w:id="486" w:name="_Toc734604202"/>
      <w:bookmarkStart w:id="487" w:name="_Toc5609"/>
      <w:bookmarkStart w:id="488" w:name="_Toc534875186"/>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bookmarkStart w:id="489" w:name="_Toc61638490"/>
      <w:bookmarkStart w:id="490" w:name="_Toc1370714747"/>
      <w:bookmarkStart w:id="491" w:name="_Toc732699887"/>
      <w:r>
        <w:rPr>
          <w:rFonts w:hint="eastAsia" w:ascii="黑体" w:hAnsi="黑体" w:eastAsia="黑体" w:cs="黑体"/>
          <w:sz w:val="21"/>
          <w:szCs w:val="21"/>
          <w:lang w:val="en-US" w:eastAsia="zh-CN"/>
        </w:rPr>
        <w:t xml:space="preserve">  </w:t>
      </w:r>
      <w:r>
        <w:rPr>
          <w:rFonts w:hint="eastAsia" w:ascii="黑体" w:hAnsi="黑体" w:eastAsia="黑体" w:cs="黑体"/>
          <w:b w:val="0"/>
          <w:kern w:val="0"/>
          <w:sz w:val="21"/>
          <w:szCs w:val="21"/>
          <w:lang w:eastAsia="zh-CN" w:bidi="ar"/>
        </w:rPr>
        <w:t>电缆</w:t>
      </w:r>
      <w:r>
        <w:rPr>
          <w:rFonts w:hint="eastAsia" w:ascii="黑体" w:hAnsi="黑体" w:eastAsia="黑体" w:cs="黑体"/>
          <w:b w:val="0"/>
          <w:kern w:val="2"/>
          <w:sz w:val="21"/>
          <w:szCs w:val="21"/>
          <w:lang w:val="en-US" w:eastAsia="zh-CN" w:bidi="ar"/>
        </w:rPr>
        <w:t>非电气技术</w:t>
      </w:r>
      <w:r>
        <w:rPr>
          <w:rFonts w:hint="eastAsia" w:ascii="黑体" w:hAnsi="黑体" w:eastAsia="黑体" w:cs="黑体"/>
          <w:b w:val="0"/>
          <w:kern w:val="2"/>
          <w:sz w:val="21"/>
          <w:szCs w:val="21"/>
          <w:lang w:bidi="ar"/>
        </w:rPr>
        <w:t>参数</w:t>
      </w:r>
      <w:r>
        <w:rPr>
          <w:rFonts w:hint="eastAsia" w:ascii="黑体" w:hAnsi="黑体" w:cs="黑体"/>
          <w:sz w:val="21"/>
          <w:szCs w:val="21"/>
          <w:lang w:val="en-US" w:eastAsia="zh-CN"/>
        </w:rPr>
        <w:t>表</w:t>
      </w:r>
      <w:bookmarkEnd w:id="489"/>
      <w:bookmarkEnd w:id="490"/>
      <w:bookmarkEnd w:id="491"/>
    </w:p>
    <w:bookmarkEnd w:id="483"/>
    <w:bookmarkEnd w:id="484"/>
    <w:bookmarkEnd w:id="485"/>
    <w:bookmarkEnd w:id="486"/>
    <w:bookmarkEnd w:id="487"/>
    <w:bookmarkEnd w:id="488"/>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3" w:type="dxa"/>
          <w:left w:w="57" w:type="dxa"/>
          <w:bottom w:w="23" w:type="dxa"/>
          <w:right w:w="57" w:type="dxa"/>
        </w:tblCellMar>
      </w:tblPr>
      <w:tblGrid>
        <w:gridCol w:w="678"/>
        <w:gridCol w:w="1020"/>
        <w:gridCol w:w="3377"/>
        <w:gridCol w:w="773"/>
        <w:gridCol w:w="610"/>
        <w:gridCol w:w="610"/>
        <w:gridCol w:w="611"/>
        <w:gridCol w:w="684"/>
        <w:gridCol w:w="1105"/>
      </w:tblGrid>
      <w:tr w14:paraId="725EDF10">
        <w:trPr>
          <w:cantSplit/>
          <w:trHeight w:val="340" w:hRule="atLeast"/>
          <w:tblHeader/>
          <w:jc w:val="center"/>
        </w:trPr>
        <w:tc>
          <w:tcPr>
            <w:tcW w:w="678" w:type="dxa"/>
            <w:tcBorders>
              <w:bottom w:val="single" w:color="auto" w:sz="12" w:space="0"/>
            </w:tcBorders>
            <w:vAlign w:val="center"/>
          </w:tcPr>
          <w:p w14:paraId="062C069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序号</w:t>
            </w:r>
          </w:p>
        </w:tc>
        <w:tc>
          <w:tcPr>
            <w:tcW w:w="4397" w:type="dxa"/>
            <w:gridSpan w:val="2"/>
            <w:tcBorders>
              <w:bottom w:val="single" w:color="auto" w:sz="12" w:space="0"/>
            </w:tcBorders>
            <w:vAlign w:val="center"/>
          </w:tcPr>
          <w:p w14:paraId="4E041B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项目</w:t>
            </w:r>
          </w:p>
        </w:tc>
        <w:tc>
          <w:tcPr>
            <w:tcW w:w="773" w:type="dxa"/>
            <w:tcBorders>
              <w:bottom w:val="single" w:color="auto" w:sz="12" w:space="0"/>
            </w:tcBorders>
            <w:shd w:val="clear" w:color="auto" w:fill="auto"/>
            <w:vAlign w:val="center"/>
          </w:tcPr>
          <w:p w14:paraId="762A4D8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单位</w:t>
            </w:r>
          </w:p>
        </w:tc>
        <w:tc>
          <w:tcPr>
            <w:tcW w:w="1831" w:type="dxa"/>
            <w:gridSpan w:val="3"/>
            <w:tcBorders>
              <w:bottom w:val="single" w:color="auto" w:sz="12" w:space="0"/>
            </w:tcBorders>
            <w:shd w:val="clear" w:color="auto" w:fill="auto"/>
            <w:vAlign w:val="center"/>
          </w:tcPr>
          <w:p w14:paraId="442B538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标准参数值</w:t>
            </w:r>
          </w:p>
        </w:tc>
        <w:tc>
          <w:tcPr>
            <w:tcW w:w="684" w:type="dxa"/>
            <w:tcBorders>
              <w:bottom w:val="single" w:color="auto" w:sz="12" w:space="0"/>
            </w:tcBorders>
            <w:shd w:val="clear" w:color="auto" w:fill="auto"/>
            <w:vAlign w:val="center"/>
          </w:tcPr>
          <w:p w14:paraId="28563A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eastAsia="zh-CN"/>
              </w:rPr>
              <w:t>供应商</w:t>
            </w:r>
            <w:r>
              <w:rPr>
                <w:rFonts w:hint="default" w:ascii="Times New Roman Regular" w:hAnsi="Times New Roman Regular" w:eastAsia="宋体" w:cs="Times New Roman Regular"/>
                <w:kern w:val="2"/>
                <w:sz w:val="18"/>
                <w:szCs w:val="18"/>
              </w:rPr>
              <w:t>保证值</w:t>
            </w:r>
          </w:p>
        </w:tc>
        <w:tc>
          <w:tcPr>
            <w:tcW w:w="1105" w:type="dxa"/>
            <w:tcBorders>
              <w:bottom w:val="single" w:color="auto" w:sz="12" w:space="0"/>
            </w:tcBorders>
            <w:shd w:val="clear" w:color="auto" w:fill="auto"/>
            <w:vAlign w:val="center"/>
          </w:tcPr>
          <w:p w14:paraId="5B6955C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val="en-US" w:eastAsia="zh-CN"/>
              </w:rPr>
              <w:t>备注</w:t>
            </w:r>
          </w:p>
        </w:tc>
      </w:tr>
      <w:tr w14:paraId="40FF50DF">
        <w:trPr>
          <w:cantSplit/>
          <w:trHeight w:val="340" w:hRule="atLeast"/>
          <w:jc w:val="center"/>
        </w:trPr>
        <w:tc>
          <w:tcPr>
            <w:tcW w:w="678" w:type="dxa"/>
            <w:tcBorders>
              <w:top w:val="single" w:color="auto" w:sz="12" w:space="0"/>
              <w:tl2br w:val="nil"/>
              <w:tr2bl w:val="nil"/>
            </w:tcBorders>
            <w:vAlign w:val="center"/>
          </w:tcPr>
          <w:p w14:paraId="124E4F6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p>
        </w:tc>
        <w:tc>
          <w:tcPr>
            <w:tcW w:w="4397" w:type="dxa"/>
            <w:gridSpan w:val="2"/>
            <w:tcBorders>
              <w:top w:val="single" w:color="auto" w:sz="12" w:space="0"/>
              <w:tl2br w:val="nil"/>
              <w:tr2bl w:val="nil"/>
            </w:tcBorders>
            <w:vAlign w:val="center"/>
          </w:tcPr>
          <w:p w14:paraId="18F3FD4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电缆型号</w:t>
            </w:r>
          </w:p>
        </w:tc>
        <w:tc>
          <w:tcPr>
            <w:tcW w:w="773" w:type="dxa"/>
            <w:tcBorders>
              <w:top w:val="single" w:color="auto" w:sz="12" w:space="0"/>
              <w:tl2br w:val="nil"/>
              <w:tr2bl w:val="nil"/>
            </w:tcBorders>
            <w:vAlign w:val="center"/>
          </w:tcPr>
          <w:p w14:paraId="19D807EB">
            <w:pPr>
              <w:keepNext w:val="0"/>
              <w:keepLines w:val="0"/>
              <w:widowControl/>
              <w:suppressLineNumbers w:val="0"/>
              <w:topLinePunct w:val="0"/>
              <w:adjustRightInd/>
              <w:spacing w:before="0" w:beforeAutospacing="0" w:after="0" w:afterAutospacing="0" w:line="240" w:lineRule="auto"/>
              <w:ind w:left="0" w:leftChars="0" w:right="0" w:rightChars="0"/>
              <w:jc w:val="center"/>
              <w:rPr>
                <w:rFonts w:hint="default" w:ascii="Times New Roman Regular" w:hAnsi="Times New Roman Regular" w:cs="Times New Roman Regular"/>
                <w:spacing w:val="-2"/>
                <w:sz w:val="18"/>
                <w:szCs w:val="18"/>
              </w:rPr>
            </w:pPr>
          </w:p>
        </w:tc>
        <w:tc>
          <w:tcPr>
            <w:tcW w:w="1831" w:type="dxa"/>
            <w:gridSpan w:val="3"/>
            <w:tcBorders>
              <w:top w:val="single" w:color="auto" w:sz="12" w:space="0"/>
              <w:tl2br w:val="nil"/>
              <w:tr2bl w:val="nil"/>
            </w:tcBorders>
            <w:shd w:val="clear" w:color="auto" w:fill="auto"/>
            <w:vAlign w:val="center"/>
          </w:tcPr>
          <w:p w14:paraId="3D0205D4">
            <w:pPr>
              <w:keepNext w:val="0"/>
              <w:keepLines w:val="0"/>
              <w:widowControl/>
              <w:suppressLineNumbers w:val="0"/>
              <w:topLinePunct w:val="0"/>
              <w:adjustRightInd/>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spacing w:val="-2"/>
                <w:kern w:val="2"/>
                <w:sz w:val="18"/>
                <w:szCs w:val="18"/>
                <w:lang w:val="en-US" w:eastAsia="zh-CN" w:bidi="ar-SA"/>
              </w:rPr>
            </w:pPr>
            <w:r>
              <w:rPr>
                <w:rFonts w:hint="eastAsia" w:ascii="Times New Roman Regular" w:hAnsi="Times New Roman Regular" w:cs="Times New Roman Regular"/>
                <w:spacing w:val="-2"/>
                <w:sz w:val="18"/>
                <w:szCs w:val="18"/>
                <w:lang w:val="en-US" w:eastAsia="zh-CN"/>
              </w:rPr>
              <w:t>表A.1</w:t>
            </w:r>
          </w:p>
        </w:tc>
        <w:tc>
          <w:tcPr>
            <w:tcW w:w="684" w:type="dxa"/>
            <w:tcBorders>
              <w:top w:val="single" w:color="auto" w:sz="12" w:space="0"/>
              <w:tl2br w:val="nil"/>
              <w:tr2bl w:val="nil"/>
            </w:tcBorders>
            <w:shd w:val="clear" w:color="auto" w:fill="auto"/>
            <w:vAlign w:val="center"/>
          </w:tcPr>
          <w:p w14:paraId="15831076">
            <w:pPr>
              <w:keepNext w:val="0"/>
              <w:keepLines w:val="0"/>
              <w:widowControl/>
              <w:suppressLineNumbers w:val="0"/>
              <w:topLinePunct w:val="0"/>
              <w:adjustRightInd/>
              <w:spacing w:before="0" w:beforeAutospacing="0" w:after="0" w:afterAutospacing="0" w:line="240" w:lineRule="auto"/>
              <w:ind w:left="0" w:leftChars="0" w:right="0" w:rightChars="0"/>
              <w:jc w:val="center"/>
              <w:rPr>
                <w:rFonts w:hint="default" w:ascii="Times New Roman Regular" w:hAnsi="Times New Roman Regular" w:cs="Times New Roman Regular" w:eastAsiaTheme="minorEastAsia"/>
                <w:spacing w:val="-2"/>
                <w:kern w:val="2"/>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op w:val="single" w:color="auto" w:sz="12" w:space="0"/>
              <w:tl2br w:val="nil"/>
              <w:tr2bl w:val="nil"/>
            </w:tcBorders>
            <w:vAlign w:val="center"/>
          </w:tcPr>
          <w:p w14:paraId="0A395D9F">
            <w:pPr>
              <w:keepNext w:val="0"/>
              <w:keepLines w:val="0"/>
              <w:widowControl/>
              <w:suppressLineNumbers w:val="0"/>
              <w:topLinePunct w:val="0"/>
              <w:adjustRightInd/>
              <w:spacing w:before="0" w:beforeAutospacing="0" w:after="0" w:afterAutospacing="0" w:line="240" w:lineRule="auto"/>
              <w:ind w:left="0" w:leftChars="0" w:right="0" w:rightChars="0"/>
              <w:jc w:val="center"/>
              <w:rPr>
                <w:rFonts w:hint="default" w:ascii="Times New Roman Regular" w:hAnsi="Times New Roman Regular" w:cs="Times New Roman Regular"/>
                <w:spacing w:val="-2"/>
                <w:sz w:val="18"/>
                <w:szCs w:val="18"/>
              </w:rPr>
            </w:pPr>
          </w:p>
        </w:tc>
      </w:tr>
      <w:tr w14:paraId="14370DC1">
        <w:trPr>
          <w:cantSplit/>
          <w:trHeight w:val="340" w:hRule="atLeast"/>
          <w:jc w:val="center"/>
        </w:trPr>
        <w:tc>
          <w:tcPr>
            <w:tcW w:w="678" w:type="dxa"/>
            <w:vMerge w:val="restart"/>
            <w:tcBorders>
              <w:tl2br w:val="nil"/>
              <w:tr2bl w:val="nil"/>
            </w:tcBorders>
            <w:vAlign w:val="center"/>
          </w:tcPr>
          <w:p w14:paraId="44E7AF5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2</w:t>
            </w:r>
          </w:p>
        </w:tc>
        <w:tc>
          <w:tcPr>
            <w:tcW w:w="1020" w:type="dxa"/>
            <w:vMerge w:val="restart"/>
            <w:tcBorders>
              <w:tl2br w:val="nil"/>
              <w:tr2bl w:val="nil"/>
            </w:tcBorders>
            <w:shd w:val="clear" w:color="auto" w:fill="auto"/>
            <w:vAlign w:val="center"/>
          </w:tcPr>
          <w:p w14:paraId="2F2AB4C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绝缘</w:t>
            </w:r>
          </w:p>
        </w:tc>
        <w:tc>
          <w:tcPr>
            <w:tcW w:w="3377" w:type="dxa"/>
            <w:tcBorders>
              <w:tl2br w:val="nil"/>
              <w:tr2bl w:val="nil"/>
            </w:tcBorders>
            <w:shd w:val="clear" w:color="auto" w:fill="auto"/>
            <w:vAlign w:val="center"/>
          </w:tcPr>
          <w:p w14:paraId="3E3C4F2E">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老化前</w:t>
            </w:r>
          </w:p>
          <w:p w14:paraId="432B81BD">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val="en-US" w:eastAsia="zh-CN"/>
              </w:rPr>
              <w:t>最小值</w:t>
            </w:r>
          </w:p>
          <w:p w14:paraId="344748D7">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2E4669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5275BC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0B3B677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vertAlign w:val="superscript"/>
                <w:lang w:val="en-US" w:eastAsia="zh-CN" w:bidi="ar-SA"/>
              </w:rPr>
            </w:pPr>
            <w:r>
              <w:rPr>
                <w:rFonts w:hint="default" w:ascii="Times New Roman Regular" w:hAnsi="Times New Roman Regular" w:eastAsia="宋体" w:cs="Times New Roman Regular"/>
                <w:kern w:val="2"/>
                <w:sz w:val="18"/>
                <w:szCs w:val="18"/>
              </w:rPr>
              <w:t>%</w:t>
            </w:r>
          </w:p>
        </w:tc>
        <w:tc>
          <w:tcPr>
            <w:tcW w:w="1831" w:type="dxa"/>
            <w:gridSpan w:val="3"/>
            <w:tcBorders>
              <w:tl2br w:val="nil"/>
              <w:tr2bl w:val="nil"/>
            </w:tcBorders>
            <w:shd w:val="clear" w:color="auto" w:fill="auto"/>
            <w:vAlign w:val="center"/>
          </w:tcPr>
          <w:p w14:paraId="28A92B6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666BD70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eastAsia" w:ascii="Times New Roman Regular" w:hAnsi="Times New Roman Regular" w:eastAsia="宋体" w:cs="Times New Roman Regular"/>
                <w:kern w:val="2"/>
                <w:sz w:val="18"/>
                <w:szCs w:val="18"/>
                <w:lang w:val="en-US" w:eastAsia="zh-CN"/>
              </w:rPr>
              <w:t>12</w:t>
            </w:r>
            <w:r>
              <w:rPr>
                <w:rFonts w:hint="default" w:ascii="Times New Roman Regular" w:hAnsi="Times New Roman Regular" w:eastAsia="宋体" w:cs="Times New Roman Regular"/>
                <w:kern w:val="2"/>
                <w:sz w:val="18"/>
                <w:szCs w:val="18"/>
              </w:rPr>
              <w:t>.5</w:t>
            </w:r>
          </w:p>
          <w:p w14:paraId="34152E8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200</w:t>
            </w:r>
          </w:p>
        </w:tc>
        <w:tc>
          <w:tcPr>
            <w:tcW w:w="684" w:type="dxa"/>
            <w:tcBorders>
              <w:tl2br w:val="nil"/>
              <w:tr2bl w:val="nil"/>
            </w:tcBorders>
            <w:shd w:val="clear" w:color="auto" w:fill="auto"/>
            <w:vAlign w:val="center"/>
          </w:tcPr>
          <w:p w14:paraId="2D5BF3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0D0F09C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365FA988">
        <w:trPr>
          <w:cantSplit/>
          <w:trHeight w:val="340" w:hRule="atLeast"/>
          <w:jc w:val="center"/>
        </w:trPr>
        <w:tc>
          <w:tcPr>
            <w:tcW w:w="678" w:type="dxa"/>
            <w:vMerge w:val="continue"/>
            <w:tcBorders>
              <w:tl2br w:val="nil"/>
              <w:tr2bl w:val="nil"/>
            </w:tcBorders>
            <w:vAlign w:val="center"/>
          </w:tcPr>
          <w:p w14:paraId="4D918F5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2A91E4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3104C6F2">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空气箱老化试验</w:t>
            </w:r>
          </w:p>
          <w:p w14:paraId="2C291E7A">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抗张强度老化后</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p w14:paraId="1FA03080">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断裂伸长率老化后</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3EDB2D7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0517495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1959817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gridSpan w:val="3"/>
            <w:tcBorders>
              <w:tl2br w:val="nil"/>
              <w:tr2bl w:val="nil"/>
            </w:tcBorders>
            <w:shd w:val="clear" w:color="auto" w:fill="auto"/>
            <w:vAlign w:val="center"/>
          </w:tcPr>
          <w:p w14:paraId="79C8BA3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D145AC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21132E8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684" w:type="dxa"/>
            <w:tcBorders>
              <w:tl2br w:val="nil"/>
              <w:tr2bl w:val="nil"/>
            </w:tcBorders>
            <w:shd w:val="clear" w:color="auto" w:fill="auto"/>
            <w:vAlign w:val="center"/>
          </w:tcPr>
          <w:p w14:paraId="3553A31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4B8F90C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9C71686">
        <w:trPr>
          <w:cantSplit/>
          <w:trHeight w:val="340" w:hRule="atLeast"/>
          <w:jc w:val="center"/>
        </w:trPr>
        <w:tc>
          <w:tcPr>
            <w:tcW w:w="678" w:type="dxa"/>
            <w:vMerge w:val="continue"/>
            <w:tcBorders>
              <w:tl2br w:val="nil"/>
              <w:tr2bl w:val="nil"/>
            </w:tcBorders>
            <w:vAlign w:val="center"/>
          </w:tcPr>
          <w:p w14:paraId="062BD56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F1E9C1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304FCFC1">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电缆段</w:t>
            </w:r>
            <w:r>
              <w:rPr>
                <w:rFonts w:hint="default" w:ascii="Times New Roman Regular" w:hAnsi="Times New Roman Regular" w:eastAsia="宋体" w:cs="Times New Roman Regular"/>
                <w:kern w:val="2"/>
                <w:sz w:val="18"/>
                <w:szCs w:val="18"/>
              </w:rPr>
              <w:t>老化</w:t>
            </w:r>
            <w:r>
              <w:rPr>
                <w:rFonts w:hint="eastAsia" w:ascii="Times New Roman Regular" w:hAnsi="Times New Roman Regular" w:eastAsia="宋体" w:cs="Times New Roman Regular"/>
                <w:kern w:val="2"/>
                <w:sz w:val="18"/>
                <w:szCs w:val="18"/>
                <w:lang w:val="en-US" w:eastAsia="zh-CN"/>
              </w:rPr>
              <w:t>后</w:t>
            </w:r>
          </w:p>
          <w:p w14:paraId="6D113135">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p w14:paraId="787A1310">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2826376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019B195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5AE1E6E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gridSpan w:val="3"/>
            <w:tcBorders>
              <w:tl2br w:val="nil"/>
              <w:tr2bl w:val="nil"/>
            </w:tcBorders>
            <w:shd w:val="clear" w:color="auto" w:fill="auto"/>
            <w:vAlign w:val="center"/>
          </w:tcPr>
          <w:p w14:paraId="6E8F5BC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409E87D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7DA8D15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684" w:type="dxa"/>
            <w:tcBorders>
              <w:tl2br w:val="nil"/>
              <w:tr2bl w:val="nil"/>
            </w:tcBorders>
            <w:shd w:val="clear" w:color="auto" w:fill="auto"/>
            <w:vAlign w:val="center"/>
          </w:tcPr>
          <w:p w14:paraId="24646DB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5921838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675C38F0">
        <w:trPr>
          <w:cantSplit/>
          <w:trHeight w:val="340" w:hRule="atLeast"/>
          <w:jc w:val="center"/>
        </w:trPr>
        <w:tc>
          <w:tcPr>
            <w:tcW w:w="678" w:type="dxa"/>
            <w:vMerge w:val="continue"/>
            <w:tcBorders>
              <w:tl2br w:val="nil"/>
              <w:tr2bl w:val="nil"/>
            </w:tcBorders>
            <w:vAlign w:val="center"/>
          </w:tcPr>
          <w:p w14:paraId="35AFB83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2FB871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0CCE4B4">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收缩试验，不大于</w:t>
            </w:r>
          </w:p>
        </w:tc>
        <w:tc>
          <w:tcPr>
            <w:tcW w:w="773" w:type="dxa"/>
            <w:tcBorders>
              <w:tl2br w:val="nil"/>
              <w:tr2bl w:val="nil"/>
            </w:tcBorders>
            <w:shd w:val="clear" w:color="auto" w:fill="auto"/>
            <w:vAlign w:val="center"/>
          </w:tcPr>
          <w:p w14:paraId="5E031DF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gridSpan w:val="3"/>
            <w:tcBorders>
              <w:tl2br w:val="nil"/>
              <w:tr2bl w:val="nil"/>
            </w:tcBorders>
            <w:shd w:val="clear" w:color="auto" w:fill="auto"/>
            <w:vAlign w:val="center"/>
          </w:tcPr>
          <w:p w14:paraId="661EAFD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4</w:t>
            </w:r>
            <w:r>
              <w:rPr>
                <w:rFonts w:hint="default" w:ascii="Times New Roman Regular" w:hAnsi="Times New Roman Regular" w:eastAsia="宋体" w:cs="Times New Roman Regular"/>
                <w:kern w:val="2"/>
                <w:sz w:val="18"/>
                <w:szCs w:val="18"/>
                <w:lang w:val="en-US" w:eastAsia="zh-CN"/>
              </w:rPr>
              <w:t>.5</w:t>
            </w:r>
          </w:p>
        </w:tc>
        <w:tc>
          <w:tcPr>
            <w:tcW w:w="684" w:type="dxa"/>
            <w:tcBorders>
              <w:tl2br w:val="nil"/>
              <w:tr2bl w:val="nil"/>
            </w:tcBorders>
            <w:shd w:val="clear" w:color="auto" w:fill="auto"/>
            <w:vAlign w:val="center"/>
          </w:tcPr>
          <w:p w14:paraId="2508F6B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697921A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F3D4497">
        <w:trPr>
          <w:cantSplit/>
          <w:trHeight w:val="340" w:hRule="atLeast"/>
          <w:jc w:val="center"/>
        </w:trPr>
        <w:tc>
          <w:tcPr>
            <w:tcW w:w="678" w:type="dxa"/>
            <w:vMerge w:val="continue"/>
            <w:tcBorders>
              <w:tl2br w:val="nil"/>
              <w:tr2bl w:val="nil"/>
            </w:tcBorders>
            <w:vAlign w:val="center"/>
          </w:tcPr>
          <w:p w14:paraId="54AF1EB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B2ADFE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036D563E">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热延伸试验</w:t>
            </w:r>
          </w:p>
          <w:p w14:paraId="34CEA9CA">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载荷下伸长率</w:t>
            </w:r>
            <w:r>
              <w:rPr>
                <w:rFonts w:hint="eastAsia"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kern w:val="2"/>
                <w:sz w:val="18"/>
                <w:szCs w:val="18"/>
                <w:lang w:val="en-US" w:eastAsia="zh-CN"/>
              </w:rPr>
              <w:t>最大</w:t>
            </w:r>
          </w:p>
          <w:p w14:paraId="21A5ED6F">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冷却后永久伸长率</w:t>
            </w:r>
            <w:r>
              <w:rPr>
                <w:rFonts w:hint="eastAsia" w:ascii="Times New Roman Regular" w:hAnsi="Times New Roman Regular" w:eastAsia="宋体" w:cs="Times New Roman Regular"/>
                <w:kern w:val="2"/>
                <w:sz w:val="18"/>
                <w:szCs w:val="18"/>
                <w:lang w:eastAsia="zh-CN"/>
              </w:rPr>
              <w:t>，</w:t>
            </w:r>
            <w:r>
              <w:rPr>
                <w:rFonts w:hint="default" w:ascii="Times New Roman Regular" w:hAnsi="Times New Roman Regular" w:eastAsia="宋体" w:cs="Times New Roman Regular"/>
                <w:kern w:val="2"/>
                <w:sz w:val="18"/>
                <w:szCs w:val="18"/>
                <w:lang w:val="en-US" w:eastAsia="zh-CN"/>
              </w:rPr>
              <w:t>最大</w:t>
            </w:r>
          </w:p>
        </w:tc>
        <w:tc>
          <w:tcPr>
            <w:tcW w:w="773" w:type="dxa"/>
            <w:tcBorders>
              <w:tl2br w:val="nil"/>
              <w:tr2bl w:val="nil"/>
            </w:tcBorders>
            <w:shd w:val="clear" w:color="auto" w:fill="auto"/>
            <w:vAlign w:val="center"/>
          </w:tcPr>
          <w:p w14:paraId="186F778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9E13DE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5AEC0F7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gridSpan w:val="3"/>
            <w:tcBorders>
              <w:tl2br w:val="nil"/>
              <w:tr2bl w:val="nil"/>
            </w:tcBorders>
            <w:shd w:val="clear" w:color="auto" w:fill="auto"/>
            <w:vAlign w:val="center"/>
          </w:tcPr>
          <w:p w14:paraId="7C75A7F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2ED729E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175</w:t>
            </w:r>
          </w:p>
          <w:p w14:paraId="7024293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val="en-US" w:eastAsia="zh-CN"/>
              </w:rPr>
              <w:t>15</w:t>
            </w:r>
          </w:p>
        </w:tc>
        <w:tc>
          <w:tcPr>
            <w:tcW w:w="684" w:type="dxa"/>
            <w:tcBorders>
              <w:tl2br w:val="nil"/>
              <w:tr2bl w:val="nil"/>
            </w:tcBorders>
            <w:shd w:val="clear" w:color="auto" w:fill="auto"/>
            <w:vAlign w:val="center"/>
          </w:tcPr>
          <w:p w14:paraId="4B90D6F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3569E15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4796F42E">
        <w:trPr>
          <w:cantSplit/>
          <w:trHeight w:val="340" w:hRule="atLeast"/>
          <w:jc w:val="center"/>
        </w:trPr>
        <w:tc>
          <w:tcPr>
            <w:tcW w:w="678" w:type="dxa"/>
            <w:vMerge w:val="continue"/>
            <w:tcBorders>
              <w:tl2br w:val="nil"/>
              <w:tr2bl w:val="nil"/>
            </w:tcBorders>
            <w:vAlign w:val="center"/>
          </w:tcPr>
          <w:p w14:paraId="5D37572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p>
        </w:tc>
        <w:tc>
          <w:tcPr>
            <w:tcW w:w="1020" w:type="dxa"/>
            <w:vMerge w:val="continue"/>
            <w:tcBorders>
              <w:tl2br w:val="nil"/>
              <w:tr2bl w:val="nil"/>
            </w:tcBorders>
            <w:shd w:val="clear" w:color="auto" w:fill="auto"/>
            <w:vAlign w:val="center"/>
          </w:tcPr>
          <w:p w14:paraId="6B50F2AD">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3377" w:type="dxa"/>
            <w:tcBorders>
              <w:tl2br w:val="nil"/>
              <w:tr2bl w:val="nil"/>
            </w:tcBorders>
            <w:shd w:val="clear" w:color="auto" w:fill="auto"/>
            <w:vAlign w:val="center"/>
          </w:tcPr>
          <w:p w14:paraId="15780427">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微孔杂质试验</w:t>
            </w:r>
          </w:p>
          <w:p w14:paraId="73EF0EF7">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mm的微孔</w:t>
            </w:r>
          </w:p>
          <w:p w14:paraId="40240172">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mm的微孔在每16.4</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cm</w:t>
            </w:r>
            <w:r>
              <w:rPr>
                <w:rFonts w:hint="eastAsia" w:ascii="Times New Roman Regular" w:hAnsi="Times New Roman Regular" w:eastAsia="宋体" w:cs="Times New Roman Regular"/>
                <w:kern w:val="2"/>
                <w:sz w:val="18"/>
                <w:szCs w:val="18"/>
                <w:vertAlign w:val="superscript"/>
                <w:lang w:val="en-US" w:eastAsia="zh-CN"/>
              </w:rPr>
              <w:t>3</w:t>
            </w:r>
            <w:r>
              <w:rPr>
                <w:rFonts w:hint="eastAsia" w:ascii="Times New Roman Regular" w:hAnsi="Times New Roman Regular" w:eastAsia="宋体" w:cs="Times New Roman Regular"/>
                <w:kern w:val="2"/>
                <w:sz w:val="18"/>
                <w:szCs w:val="18"/>
                <w:lang w:val="en-US" w:eastAsia="zh-CN"/>
              </w:rPr>
              <w:t>绝缘中不应多于</w:t>
            </w:r>
          </w:p>
          <w:p w14:paraId="10C95644">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大于0.125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mm的不透明杂质</w:t>
            </w:r>
          </w:p>
          <w:p w14:paraId="50F1AA6E">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mm并小于等于0.125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mm的不透明杂质在每16.4</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cm</w:t>
            </w:r>
            <w:r>
              <w:rPr>
                <w:rFonts w:hint="eastAsia" w:ascii="Times New Roman Regular" w:hAnsi="Times New Roman Regular" w:eastAsia="宋体" w:cs="Times New Roman Regular"/>
                <w:kern w:val="2"/>
                <w:sz w:val="18"/>
                <w:szCs w:val="18"/>
                <w:vertAlign w:val="superscript"/>
                <w:lang w:val="en-US" w:eastAsia="zh-CN"/>
              </w:rPr>
              <w:t>3</w:t>
            </w:r>
            <w:r>
              <w:rPr>
                <w:rFonts w:hint="eastAsia" w:ascii="Times New Roman Regular" w:hAnsi="Times New Roman Regular" w:eastAsia="宋体" w:cs="Times New Roman Regular"/>
                <w:kern w:val="2"/>
                <w:sz w:val="18"/>
                <w:szCs w:val="18"/>
                <w:lang w:val="en-US" w:eastAsia="zh-CN"/>
              </w:rPr>
              <w:t>绝缘中不应多于</w:t>
            </w:r>
          </w:p>
          <w:p w14:paraId="4EB7C32D">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大于0.25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w:t>
            </w:r>
            <w:r>
              <w:rPr>
                <w:rFonts w:hint="default" w:ascii="Times New Roman Regular" w:hAnsi="Times New Roman Regular" w:eastAsia="宋体" w:cs="Times New Roman Regular"/>
                <w:kern w:val="2"/>
                <w:sz w:val="18"/>
                <w:szCs w:val="18"/>
                <w:lang w:val="en-US" w:eastAsia="zh-CN"/>
              </w:rPr>
              <w:t>半透明棕色（琥珀状）</w:t>
            </w:r>
            <w:r>
              <w:rPr>
                <w:rFonts w:hint="eastAsia" w:ascii="Times New Roman Regular" w:hAnsi="Times New Roman Regular" w:eastAsia="宋体" w:cs="Times New Roman Regular"/>
                <w:kern w:val="2"/>
                <w:sz w:val="18"/>
                <w:szCs w:val="18"/>
                <w:lang w:val="en-US" w:eastAsia="zh-CN"/>
              </w:rPr>
              <w:t>杂</w:t>
            </w:r>
            <w:r>
              <w:rPr>
                <w:rFonts w:hint="default" w:ascii="Times New Roman Regular" w:hAnsi="Times New Roman Regular" w:eastAsia="宋体" w:cs="Times New Roman Regular"/>
                <w:kern w:val="2"/>
                <w:sz w:val="18"/>
                <w:szCs w:val="18"/>
                <w:lang w:val="en-US" w:eastAsia="zh-CN"/>
              </w:rPr>
              <w:t>质</w:t>
            </w:r>
          </w:p>
        </w:tc>
        <w:tc>
          <w:tcPr>
            <w:tcW w:w="773" w:type="dxa"/>
            <w:tcBorders>
              <w:tl2br w:val="nil"/>
              <w:tr2bl w:val="nil"/>
            </w:tcBorders>
            <w:shd w:val="clear" w:color="auto" w:fill="auto"/>
            <w:vAlign w:val="center"/>
          </w:tcPr>
          <w:p w14:paraId="5A10007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3C3F910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eastAsia" w:ascii="Times New Roman Regular" w:hAnsi="Times New Roman Regular" w:eastAsia="宋体" w:cs="Times New Roman Regular"/>
                <w:kern w:val="2"/>
                <w:sz w:val="18"/>
                <w:szCs w:val="18"/>
                <w:lang w:val="en-US" w:eastAsia="zh-CN"/>
              </w:rPr>
              <w:t>个</w:t>
            </w:r>
          </w:p>
          <w:p w14:paraId="5A57AE5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4D6A748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1EAD10C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5D0D4FB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422650B9">
            <w:pPr>
              <w:keepNext w:val="0"/>
              <w:keepLines w:val="0"/>
              <w:suppressLineNumbers w:val="0"/>
              <w:topLinePunct/>
              <w:spacing w:before="0" w:beforeAutospacing="0" w:after="0" w:afterAutospacing="0" w:line="240" w:lineRule="exact"/>
              <w:ind w:left="0" w:right="0"/>
              <w:jc w:val="center"/>
              <w:rPr>
                <w:rFonts w:hint="default"/>
              </w:rPr>
            </w:pPr>
            <w:r>
              <w:rPr>
                <w:rFonts w:hint="eastAsia" w:ascii="Times New Roman Regular" w:hAnsi="Times New Roman Regular" w:eastAsia="宋体" w:cs="Times New Roman Regular"/>
                <w:kern w:val="2"/>
                <w:sz w:val="18"/>
                <w:szCs w:val="18"/>
                <w:lang w:val="en-US" w:eastAsia="zh-CN"/>
              </w:rPr>
              <w:t>个</w:t>
            </w:r>
          </w:p>
          <w:p w14:paraId="0F5F3C1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398D31D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gridSpan w:val="3"/>
            <w:tcBorders>
              <w:tl2br w:val="nil"/>
              <w:tr2bl w:val="nil"/>
            </w:tcBorders>
            <w:shd w:val="clear" w:color="auto" w:fill="auto"/>
            <w:vAlign w:val="center"/>
          </w:tcPr>
          <w:p w14:paraId="1F3AEC1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4A128A3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0</w:t>
            </w:r>
          </w:p>
          <w:p w14:paraId="6B7005A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51DC31C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30</w:t>
            </w:r>
          </w:p>
          <w:p w14:paraId="575D45B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0</w:t>
            </w:r>
          </w:p>
          <w:p w14:paraId="158C9DE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p>
          <w:p w14:paraId="49C5CFA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10</w:t>
            </w:r>
          </w:p>
          <w:p w14:paraId="6488F28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3A71E0C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684" w:type="dxa"/>
            <w:tcBorders>
              <w:tl2br w:val="nil"/>
              <w:tr2bl w:val="nil"/>
            </w:tcBorders>
            <w:shd w:val="clear" w:color="auto" w:fill="auto"/>
            <w:vAlign w:val="center"/>
          </w:tcPr>
          <w:p w14:paraId="2E56115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38F97AE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56FAFEA0">
        <w:trPr>
          <w:cantSplit/>
          <w:trHeight w:val="340" w:hRule="atLeast"/>
          <w:jc w:val="center"/>
        </w:trPr>
        <w:tc>
          <w:tcPr>
            <w:tcW w:w="678" w:type="dxa"/>
            <w:vMerge w:val="restart"/>
            <w:tcBorders>
              <w:tl2br w:val="nil"/>
              <w:tr2bl w:val="nil"/>
            </w:tcBorders>
            <w:vAlign w:val="center"/>
          </w:tcPr>
          <w:p w14:paraId="38684D74">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w:t>
            </w:r>
          </w:p>
        </w:tc>
        <w:tc>
          <w:tcPr>
            <w:tcW w:w="1020" w:type="dxa"/>
            <w:vMerge w:val="restart"/>
            <w:tcBorders>
              <w:tl2br w:val="nil"/>
              <w:tr2bl w:val="nil"/>
            </w:tcBorders>
            <w:shd w:val="clear" w:color="auto" w:fill="auto"/>
            <w:vAlign w:val="center"/>
          </w:tcPr>
          <w:p w14:paraId="57651B8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半导电屏蔽层与绝缘层的截面的微孔与突起实验</w:t>
            </w:r>
          </w:p>
        </w:tc>
        <w:tc>
          <w:tcPr>
            <w:tcW w:w="3377" w:type="dxa"/>
            <w:tcBorders>
              <w:tl2br w:val="nil"/>
              <w:tr2bl w:val="nil"/>
            </w:tcBorders>
            <w:shd w:val="clear" w:color="auto" w:fill="auto"/>
            <w:vAlign w:val="center"/>
          </w:tcPr>
          <w:p w14:paraId="4E250B94">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绝缘层与半导电层界面上大于0.05</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的微孔</w:t>
            </w:r>
          </w:p>
        </w:tc>
        <w:tc>
          <w:tcPr>
            <w:tcW w:w="773" w:type="dxa"/>
            <w:tcBorders>
              <w:tl2br w:val="nil"/>
              <w:tr2bl w:val="nil"/>
            </w:tcBorders>
            <w:shd w:val="clear" w:color="auto" w:fill="auto"/>
            <w:vAlign w:val="center"/>
          </w:tcPr>
          <w:p w14:paraId="2C78333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gridSpan w:val="3"/>
            <w:tcBorders>
              <w:tl2br w:val="nil"/>
              <w:tr2bl w:val="nil"/>
            </w:tcBorders>
            <w:shd w:val="clear" w:color="auto" w:fill="auto"/>
            <w:vAlign w:val="center"/>
          </w:tcPr>
          <w:p w14:paraId="6065727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684" w:type="dxa"/>
            <w:tcBorders>
              <w:tl2br w:val="nil"/>
              <w:tr2bl w:val="nil"/>
            </w:tcBorders>
            <w:shd w:val="clear" w:color="auto" w:fill="auto"/>
            <w:vAlign w:val="center"/>
          </w:tcPr>
          <w:p w14:paraId="17035C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762553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E8A2C03">
        <w:trPr>
          <w:cantSplit/>
          <w:trHeight w:val="340" w:hRule="atLeast"/>
          <w:jc w:val="center"/>
        </w:trPr>
        <w:tc>
          <w:tcPr>
            <w:tcW w:w="678" w:type="dxa"/>
            <w:vMerge w:val="continue"/>
            <w:tcBorders>
              <w:tl2br w:val="nil"/>
              <w:tr2bl w:val="nil"/>
            </w:tcBorders>
            <w:vAlign w:val="center"/>
          </w:tcPr>
          <w:p w14:paraId="2C1D757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BA5C1F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1B98EEC">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导体半导电屏蔽层与绝缘界面上进入绝缘层和半导电层的大于0.125</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的突起</w:t>
            </w:r>
          </w:p>
        </w:tc>
        <w:tc>
          <w:tcPr>
            <w:tcW w:w="773" w:type="dxa"/>
            <w:tcBorders>
              <w:tl2br w:val="nil"/>
              <w:tr2bl w:val="nil"/>
            </w:tcBorders>
            <w:shd w:val="clear" w:color="auto" w:fill="auto"/>
            <w:vAlign w:val="center"/>
          </w:tcPr>
          <w:p w14:paraId="336CEDF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gridSpan w:val="3"/>
            <w:tcBorders>
              <w:tl2br w:val="nil"/>
              <w:tr2bl w:val="nil"/>
            </w:tcBorders>
            <w:shd w:val="clear" w:color="auto" w:fill="auto"/>
            <w:vAlign w:val="center"/>
          </w:tcPr>
          <w:p w14:paraId="1123138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684" w:type="dxa"/>
            <w:tcBorders>
              <w:tl2br w:val="nil"/>
              <w:tr2bl w:val="nil"/>
            </w:tcBorders>
            <w:shd w:val="clear" w:color="auto" w:fill="auto"/>
            <w:vAlign w:val="center"/>
          </w:tcPr>
          <w:p w14:paraId="7A749F2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26D0087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005F37D">
        <w:trPr>
          <w:cantSplit/>
          <w:trHeight w:val="340" w:hRule="atLeast"/>
          <w:jc w:val="center"/>
        </w:trPr>
        <w:tc>
          <w:tcPr>
            <w:tcW w:w="678" w:type="dxa"/>
            <w:vMerge w:val="continue"/>
            <w:tcBorders>
              <w:tl2br w:val="nil"/>
              <w:tr2bl w:val="nil"/>
            </w:tcBorders>
            <w:vAlign w:val="center"/>
          </w:tcPr>
          <w:p w14:paraId="263203F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1E4D639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180C9A2">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绝缘半导电屏蔽层与绝缘界面上进入绝缘层和半导电层的大于0.125</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的突起</w:t>
            </w:r>
          </w:p>
        </w:tc>
        <w:tc>
          <w:tcPr>
            <w:tcW w:w="773" w:type="dxa"/>
            <w:tcBorders>
              <w:tl2br w:val="nil"/>
              <w:tr2bl w:val="nil"/>
            </w:tcBorders>
            <w:shd w:val="clear" w:color="auto" w:fill="auto"/>
            <w:vAlign w:val="center"/>
          </w:tcPr>
          <w:p w14:paraId="122293D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gridSpan w:val="3"/>
            <w:tcBorders>
              <w:tl2br w:val="nil"/>
              <w:tr2bl w:val="nil"/>
            </w:tcBorders>
            <w:shd w:val="clear" w:color="auto" w:fill="auto"/>
            <w:vAlign w:val="center"/>
          </w:tcPr>
          <w:p w14:paraId="2C4A504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684" w:type="dxa"/>
            <w:tcBorders>
              <w:tl2br w:val="nil"/>
              <w:tr2bl w:val="nil"/>
            </w:tcBorders>
            <w:shd w:val="clear" w:color="auto" w:fill="auto"/>
            <w:vAlign w:val="center"/>
          </w:tcPr>
          <w:p w14:paraId="4BB8D42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0B552C2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210ACD3">
        <w:trPr>
          <w:cantSplit/>
          <w:trHeight w:val="340" w:hRule="atLeast"/>
          <w:jc w:val="center"/>
        </w:trPr>
        <w:tc>
          <w:tcPr>
            <w:tcW w:w="678" w:type="dxa"/>
            <w:vMerge w:val="restart"/>
            <w:tcBorders>
              <w:tl2br w:val="nil"/>
              <w:tr2bl w:val="nil"/>
            </w:tcBorders>
            <w:vAlign w:val="center"/>
          </w:tcPr>
          <w:p w14:paraId="20A33C83">
            <w:pPr>
              <w:keepNext w:val="0"/>
              <w:keepLines w:val="0"/>
              <w:widowControl w:val="0"/>
              <w:suppressLineNumbers w:val="0"/>
              <w:topLinePunct/>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4</w:t>
            </w:r>
          </w:p>
        </w:tc>
        <w:tc>
          <w:tcPr>
            <w:tcW w:w="1020" w:type="dxa"/>
            <w:vMerge w:val="restart"/>
            <w:tcBorders>
              <w:tl2br w:val="nil"/>
              <w:tr2bl w:val="nil"/>
            </w:tcBorders>
            <w:shd w:val="clear" w:color="auto" w:fill="auto"/>
            <w:vAlign w:val="center"/>
          </w:tcPr>
          <w:p w14:paraId="0CDB98A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外护套</w:t>
            </w:r>
          </w:p>
        </w:tc>
        <w:tc>
          <w:tcPr>
            <w:tcW w:w="3377" w:type="dxa"/>
            <w:tcBorders>
              <w:tl2br w:val="nil"/>
              <w:tr2bl w:val="nil"/>
            </w:tcBorders>
            <w:shd w:val="clear" w:color="auto" w:fill="auto"/>
            <w:vAlign w:val="center"/>
          </w:tcPr>
          <w:p w14:paraId="4C4F4EF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护套材料</w:t>
            </w:r>
          </w:p>
        </w:tc>
        <w:tc>
          <w:tcPr>
            <w:tcW w:w="773" w:type="dxa"/>
            <w:tcBorders>
              <w:tl2br w:val="nil"/>
              <w:tr2bl w:val="nil"/>
            </w:tcBorders>
            <w:shd w:val="clear" w:color="auto" w:fill="auto"/>
            <w:vAlign w:val="center"/>
          </w:tcPr>
          <w:p w14:paraId="2A9FAD4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610" w:type="dxa"/>
            <w:tcBorders>
              <w:tl2br w:val="nil"/>
              <w:tr2bl w:val="nil"/>
            </w:tcBorders>
            <w:shd w:val="clear" w:color="auto" w:fill="auto"/>
            <w:vAlign w:val="center"/>
          </w:tcPr>
          <w:p w14:paraId="4A755B9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lang w:val="en-US" w:eastAsia="zh-CN"/>
              </w:rPr>
            </w:pPr>
            <w:r>
              <w:rPr>
                <w:rFonts w:hint="eastAsia" w:ascii="Times New Roman Regular" w:hAnsi="Times New Roman Regular" w:eastAsia="宋体" w:cs="Times New Roman Regular"/>
                <w:spacing w:val="-12"/>
                <w:kern w:val="2"/>
                <w:sz w:val="18"/>
                <w:szCs w:val="18"/>
                <w:lang w:val="en-US" w:eastAsia="zh-CN"/>
              </w:rPr>
              <w:t>ST</w:t>
            </w:r>
            <w:r>
              <w:rPr>
                <w:rFonts w:hint="eastAsia" w:ascii="Times New Roman Regular" w:hAnsi="Times New Roman Regular" w:eastAsia="宋体" w:cs="Times New Roman Regular"/>
                <w:spacing w:val="-12"/>
                <w:kern w:val="2"/>
                <w:sz w:val="18"/>
                <w:szCs w:val="18"/>
                <w:vertAlign w:val="subscript"/>
                <w:lang w:val="en-US" w:eastAsia="zh-CN"/>
              </w:rPr>
              <w:t>2</w:t>
            </w:r>
          </w:p>
        </w:tc>
        <w:tc>
          <w:tcPr>
            <w:tcW w:w="610" w:type="dxa"/>
            <w:tcBorders>
              <w:tl2br w:val="nil"/>
              <w:tr2bl w:val="nil"/>
            </w:tcBorders>
            <w:shd w:val="clear" w:color="auto" w:fill="auto"/>
            <w:vAlign w:val="center"/>
          </w:tcPr>
          <w:p w14:paraId="7BE6E0B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lang w:val="en-US" w:eastAsia="zh-CN"/>
              </w:rPr>
            </w:pPr>
            <w:r>
              <w:rPr>
                <w:rFonts w:hint="eastAsia" w:ascii="Times New Roman Regular" w:hAnsi="Times New Roman Regular" w:eastAsia="宋体" w:cs="Times New Roman Regular"/>
                <w:spacing w:val="-12"/>
                <w:kern w:val="2"/>
                <w:sz w:val="18"/>
                <w:szCs w:val="18"/>
                <w:lang w:val="en-US" w:eastAsia="zh-CN"/>
              </w:rPr>
              <w:t>ST</w:t>
            </w:r>
            <w:r>
              <w:rPr>
                <w:rFonts w:hint="eastAsia" w:ascii="Times New Roman Regular" w:hAnsi="Times New Roman Regular" w:eastAsia="宋体" w:cs="Times New Roman Regular"/>
                <w:spacing w:val="-12"/>
                <w:kern w:val="2"/>
                <w:sz w:val="18"/>
                <w:szCs w:val="18"/>
                <w:vertAlign w:val="subscript"/>
                <w:lang w:val="en-US" w:eastAsia="zh-CN"/>
              </w:rPr>
              <w:t>7</w:t>
            </w:r>
          </w:p>
        </w:tc>
        <w:tc>
          <w:tcPr>
            <w:tcW w:w="611" w:type="dxa"/>
            <w:tcBorders>
              <w:tl2br w:val="nil"/>
              <w:tr2bl w:val="nil"/>
            </w:tcBorders>
            <w:shd w:val="clear" w:color="auto" w:fill="auto"/>
            <w:vAlign w:val="center"/>
          </w:tcPr>
          <w:p w14:paraId="01AF177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lang w:val="en-US" w:eastAsia="zh-CN"/>
              </w:rPr>
            </w:pPr>
            <w:r>
              <w:rPr>
                <w:rFonts w:hint="eastAsia" w:ascii="Times New Roman Regular" w:hAnsi="Times New Roman Regular" w:eastAsia="宋体" w:cs="Times New Roman Regular"/>
                <w:spacing w:val="-12"/>
                <w:kern w:val="2"/>
                <w:sz w:val="18"/>
                <w:szCs w:val="18"/>
                <w:lang w:val="en-US" w:eastAsia="zh-CN"/>
              </w:rPr>
              <w:t>ST</w:t>
            </w:r>
            <w:r>
              <w:rPr>
                <w:rFonts w:hint="eastAsia" w:ascii="Times New Roman Regular" w:hAnsi="Times New Roman Regular" w:eastAsia="宋体" w:cs="Times New Roman Regular"/>
                <w:spacing w:val="-12"/>
                <w:kern w:val="2"/>
                <w:sz w:val="18"/>
                <w:szCs w:val="18"/>
                <w:vertAlign w:val="subscript"/>
                <w:lang w:val="en-US" w:eastAsia="zh-CN"/>
              </w:rPr>
              <w:t>12</w:t>
            </w:r>
          </w:p>
        </w:tc>
        <w:tc>
          <w:tcPr>
            <w:tcW w:w="684" w:type="dxa"/>
            <w:tcBorders>
              <w:tl2br w:val="nil"/>
              <w:tr2bl w:val="nil"/>
            </w:tcBorders>
            <w:shd w:val="clear" w:color="auto" w:fill="auto"/>
            <w:vAlign w:val="center"/>
          </w:tcPr>
          <w:p w14:paraId="2D63CCE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rPr>
            </w:pPr>
          </w:p>
        </w:tc>
        <w:tc>
          <w:tcPr>
            <w:tcW w:w="1105" w:type="dxa"/>
            <w:tcBorders>
              <w:tl2br w:val="nil"/>
              <w:tr2bl w:val="nil"/>
            </w:tcBorders>
            <w:vAlign w:val="center"/>
          </w:tcPr>
          <w:p w14:paraId="38CA02E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4626691F">
        <w:trPr>
          <w:cantSplit/>
          <w:trHeight w:val="340" w:hRule="atLeast"/>
          <w:jc w:val="center"/>
        </w:trPr>
        <w:tc>
          <w:tcPr>
            <w:tcW w:w="678" w:type="dxa"/>
            <w:vMerge w:val="continue"/>
            <w:tcBorders>
              <w:tl2br w:val="nil"/>
              <w:tr2bl w:val="nil"/>
            </w:tcBorders>
            <w:vAlign w:val="center"/>
          </w:tcPr>
          <w:p w14:paraId="217AB76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3E34C6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3B3A5156">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老化前</w:t>
            </w:r>
          </w:p>
          <w:p w14:paraId="02A31469">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val="en-US" w:eastAsia="zh-CN"/>
              </w:rPr>
              <w:t>最小值</w:t>
            </w:r>
          </w:p>
          <w:p w14:paraId="44ECA1B3">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left"/>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779445A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46C9CA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001A9A1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10" w:type="dxa"/>
            <w:tcBorders>
              <w:tl2br w:val="nil"/>
              <w:tr2bl w:val="nil"/>
            </w:tcBorders>
            <w:shd w:val="clear" w:color="auto" w:fill="auto"/>
            <w:vAlign w:val="center"/>
          </w:tcPr>
          <w:p w14:paraId="7760FDA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33B118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r>
              <w:rPr>
                <w:rFonts w:hint="eastAsia" w:ascii="Times New Roman Regular" w:hAnsi="Times New Roman Regular" w:eastAsia="宋体" w:cs="Times New Roman Regular"/>
                <w:kern w:val="2"/>
                <w:sz w:val="18"/>
                <w:szCs w:val="18"/>
                <w:lang w:val="en-US" w:eastAsia="zh-CN"/>
              </w:rPr>
              <w:t>2.5</w:t>
            </w:r>
          </w:p>
          <w:p w14:paraId="06C421F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rPr>
            </w:pPr>
            <w:r>
              <w:rPr>
                <w:rFonts w:hint="eastAsia" w:ascii="Times New Roman Regular" w:hAnsi="Times New Roman Regular" w:eastAsia="宋体" w:cs="Times New Roman Regular"/>
                <w:kern w:val="2"/>
                <w:sz w:val="18"/>
                <w:szCs w:val="18"/>
                <w:lang w:val="en-US" w:eastAsia="zh-CN"/>
              </w:rPr>
              <w:t>150</w:t>
            </w:r>
          </w:p>
        </w:tc>
        <w:tc>
          <w:tcPr>
            <w:tcW w:w="610" w:type="dxa"/>
            <w:tcBorders>
              <w:tl2br w:val="nil"/>
              <w:tr2bl w:val="nil"/>
            </w:tcBorders>
            <w:shd w:val="clear" w:color="auto" w:fill="auto"/>
            <w:vAlign w:val="center"/>
          </w:tcPr>
          <w:p w14:paraId="11E78B0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5855591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r>
              <w:rPr>
                <w:rFonts w:hint="eastAsia" w:ascii="Times New Roman Regular" w:hAnsi="Times New Roman Regular" w:eastAsia="宋体" w:cs="Times New Roman Regular"/>
                <w:kern w:val="2"/>
                <w:sz w:val="18"/>
                <w:szCs w:val="18"/>
                <w:lang w:val="en-US" w:eastAsia="zh-CN"/>
              </w:rPr>
              <w:t>2.5</w:t>
            </w:r>
          </w:p>
          <w:p w14:paraId="109DD74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300</w:t>
            </w:r>
          </w:p>
        </w:tc>
        <w:tc>
          <w:tcPr>
            <w:tcW w:w="611" w:type="dxa"/>
            <w:tcBorders>
              <w:tl2br w:val="nil"/>
              <w:tr2bl w:val="nil"/>
            </w:tcBorders>
            <w:shd w:val="clear" w:color="auto" w:fill="auto"/>
            <w:vAlign w:val="center"/>
          </w:tcPr>
          <w:p w14:paraId="620FBEB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00DA4F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r>
              <w:rPr>
                <w:rFonts w:hint="eastAsia" w:ascii="Times New Roman Regular" w:hAnsi="Times New Roman Regular" w:eastAsia="宋体" w:cs="Times New Roman Regular"/>
                <w:kern w:val="2"/>
                <w:sz w:val="18"/>
                <w:szCs w:val="18"/>
                <w:lang w:val="en-US" w:eastAsia="zh-CN"/>
              </w:rPr>
              <w:t>2.5</w:t>
            </w:r>
          </w:p>
          <w:p w14:paraId="1AD61608">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300</w:t>
            </w:r>
          </w:p>
        </w:tc>
        <w:tc>
          <w:tcPr>
            <w:tcW w:w="684" w:type="dxa"/>
            <w:tcBorders>
              <w:tl2br w:val="nil"/>
              <w:tr2bl w:val="nil"/>
            </w:tcBorders>
            <w:shd w:val="clear" w:color="auto" w:fill="auto"/>
            <w:vAlign w:val="center"/>
          </w:tcPr>
          <w:p w14:paraId="25CFF20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002D2AA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E631DAA">
        <w:trPr>
          <w:cantSplit/>
          <w:trHeight w:val="340" w:hRule="atLeast"/>
          <w:jc w:val="center"/>
        </w:trPr>
        <w:tc>
          <w:tcPr>
            <w:tcW w:w="678" w:type="dxa"/>
            <w:vMerge w:val="continue"/>
            <w:tcBorders>
              <w:tl2br w:val="nil"/>
              <w:tr2bl w:val="nil"/>
            </w:tcBorders>
            <w:vAlign w:val="center"/>
          </w:tcPr>
          <w:p w14:paraId="6F20798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C94CAF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C828B4D">
            <w:pPr>
              <w:keepNext w:val="0"/>
              <w:keepLines w:val="0"/>
              <w:widowControl w:val="0"/>
              <w:suppressLineNumbers w:val="0"/>
              <w:topLinePunct/>
              <w:adjustRightInd/>
              <w:spacing w:before="0" w:beforeAutospacing="0" w:after="0" w:afterAutospacing="0" w:line="240" w:lineRule="exact"/>
              <w:ind w:left="0" w:right="0"/>
              <w:jc w:val="left"/>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空气箱老化试验</w:t>
            </w:r>
          </w:p>
          <w:p w14:paraId="012DE6EB">
            <w:pPr>
              <w:keepNext w:val="0"/>
              <w:keepLines w:val="0"/>
              <w:widowControl w:val="0"/>
              <w:suppressLineNumbers w:val="0"/>
              <w:topLinePunct/>
              <w:adjustRightInd/>
              <w:spacing w:before="0" w:beforeAutospacing="0" w:after="0" w:afterAutospacing="0" w:line="240" w:lineRule="exact"/>
              <w:ind w:left="0" w:right="0" w:firstLine="180" w:firstLineChars="100"/>
              <w:jc w:val="left"/>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抗张强度老化后</w:t>
            </w:r>
            <w:r>
              <w:rPr>
                <w:rFonts w:hint="eastAsia" w:ascii="Times New Roman Regular" w:hAnsi="Times New Roman Regular" w:eastAsia="宋体" w:cs="Times New Roman Regular"/>
                <w:kern w:val="2"/>
                <w:sz w:val="18"/>
                <w:szCs w:val="18"/>
                <w:lang w:val="en-US" w:eastAsia="zh-CN"/>
              </w:rPr>
              <w:t>最小值</w:t>
            </w:r>
          </w:p>
          <w:p w14:paraId="49DA53D1">
            <w:pPr>
              <w:keepNext w:val="0"/>
              <w:keepLines w:val="0"/>
              <w:widowControl w:val="0"/>
              <w:suppressLineNumbers w:val="0"/>
              <w:topLinePunct/>
              <w:adjustRightInd/>
              <w:spacing w:before="0" w:beforeAutospacing="0" w:after="0" w:afterAutospacing="0" w:line="240" w:lineRule="exact"/>
              <w:ind w:left="0" w:right="0" w:firstLine="180" w:firstLineChars="100"/>
              <w:jc w:val="left"/>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抗张强度</w:t>
            </w:r>
            <w:r>
              <w:rPr>
                <w:rFonts w:hint="eastAsia" w:ascii="Times New Roman Regular" w:hAnsi="Times New Roman Regular" w:eastAsia="宋体" w:cs="Times New Roman Regular"/>
                <w:kern w:val="2"/>
                <w:sz w:val="18"/>
                <w:szCs w:val="18"/>
                <w:lang w:val="en-US" w:eastAsia="zh-CN"/>
              </w:rPr>
              <w:t>老化后最大变化率</w:t>
            </w:r>
            <w:r>
              <w:rPr>
                <w:rFonts w:hint="eastAsia" w:ascii="Times New Roman Regular" w:hAnsi="Times New Roman Regular" w:eastAsia="宋体" w:cs="Times New Roman Regular"/>
                <w:kern w:val="2"/>
                <w:sz w:val="18"/>
                <w:szCs w:val="18"/>
                <w:vertAlign w:val="superscript"/>
                <w:lang w:val="en-US" w:eastAsia="zh-CN"/>
              </w:rPr>
              <w:t>a</w:t>
            </w:r>
          </w:p>
          <w:p w14:paraId="1E89FE95">
            <w:pPr>
              <w:keepNext w:val="0"/>
              <w:keepLines w:val="0"/>
              <w:widowControl w:val="0"/>
              <w:suppressLineNumbers w:val="0"/>
              <w:topLinePunct/>
              <w:adjustRightInd/>
              <w:spacing w:before="0" w:beforeAutospacing="0" w:after="0" w:afterAutospacing="0" w:line="240" w:lineRule="exact"/>
              <w:ind w:left="0" w:right="0" w:firstLine="180" w:firstLineChars="100"/>
              <w:jc w:val="left"/>
              <w:rPr>
                <w:rFonts w:hint="eastAsia" w:ascii="Times New Roman Regular" w:hAnsi="Times New Roman Regular" w:eastAsia="宋体" w:cs="Times New Roman Regular"/>
                <w:kern w:val="2"/>
                <w:sz w:val="18"/>
                <w:szCs w:val="18"/>
                <w:lang w:eastAsia="zh-CN"/>
              </w:rPr>
            </w:pPr>
            <w:r>
              <w:rPr>
                <w:rFonts w:hint="default" w:ascii="Times New Roman Regular" w:hAnsi="Times New Roman Regular" w:eastAsia="宋体" w:cs="Times New Roman Regular"/>
                <w:kern w:val="2"/>
                <w:sz w:val="18"/>
                <w:szCs w:val="18"/>
              </w:rPr>
              <w:t>断裂伸长率</w:t>
            </w:r>
            <w:r>
              <w:rPr>
                <w:rFonts w:hint="default" w:ascii="Times New Roman Regular" w:hAnsi="Times New Roman Regular" w:eastAsia="宋体" w:cs="Times New Roman Regular"/>
                <w:kern w:val="2"/>
                <w:sz w:val="18"/>
                <w:szCs w:val="18"/>
                <w:lang w:val="en-US" w:eastAsia="zh-CN"/>
              </w:rPr>
              <w:t>老化后</w:t>
            </w:r>
            <w:r>
              <w:rPr>
                <w:rFonts w:hint="eastAsia" w:ascii="Times New Roman Regular" w:hAnsi="Times New Roman Regular" w:eastAsia="宋体" w:cs="Times New Roman Regular"/>
                <w:kern w:val="2"/>
                <w:sz w:val="18"/>
                <w:szCs w:val="18"/>
                <w:lang w:val="en-US" w:eastAsia="zh-CN"/>
              </w:rPr>
              <w:t>最小值</w:t>
            </w:r>
          </w:p>
          <w:p w14:paraId="13A3B322">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left"/>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老化后最大变化率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4E8B6EF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72080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77439EE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256BE79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1608519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10" w:type="dxa"/>
            <w:tcBorders>
              <w:tl2br w:val="nil"/>
              <w:tr2bl w:val="nil"/>
            </w:tcBorders>
            <w:shd w:val="clear" w:color="auto" w:fill="auto"/>
            <w:vAlign w:val="center"/>
          </w:tcPr>
          <w:p w14:paraId="05D96C0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231FDD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12.5</w:t>
            </w:r>
          </w:p>
          <w:p w14:paraId="2363717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2B54BD3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150</w:t>
            </w:r>
          </w:p>
          <w:p w14:paraId="0E661E8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610" w:type="dxa"/>
            <w:tcBorders>
              <w:tl2br w:val="nil"/>
              <w:tr2bl w:val="nil"/>
            </w:tcBorders>
            <w:shd w:val="clear" w:color="auto" w:fill="auto"/>
            <w:vAlign w:val="center"/>
          </w:tcPr>
          <w:p w14:paraId="39F7715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51F95F5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eastAsia="zh-CN"/>
              </w:rPr>
            </w:pPr>
            <w:r>
              <w:rPr>
                <w:rFonts w:hint="eastAsia" w:ascii="Times New Roman Regular" w:hAnsi="Times New Roman Regular" w:eastAsia="宋体" w:cs="Times New Roman Regular"/>
                <w:kern w:val="2"/>
                <w:sz w:val="18"/>
                <w:szCs w:val="18"/>
                <w:lang w:eastAsia="zh-CN"/>
              </w:rPr>
              <w:t>—</w:t>
            </w:r>
          </w:p>
          <w:p w14:paraId="24AF206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p w14:paraId="2289F30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300</w:t>
            </w:r>
          </w:p>
          <w:p w14:paraId="2D0D164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w:t>
            </w:r>
          </w:p>
        </w:tc>
        <w:tc>
          <w:tcPr>
            <w:tcW w:w="611" w:type="dxa"/>
            <w:tcBorders>
              <w:tl2br w:val="nil"/>
              <w:tr2bl w:val="nil"/>
            </w:tcBorders>
            <w:shd w:val="clear" w:color="auto" w:fill="auto"/>
            <w:vAlign w:val="center"/>
          </w:tcPr>
          <w:p w14:paraId="7158CC6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0AD043E3">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10.0</w:t>
            </w:r>
          </w:p>
          <w:p w14:paraId="1791F6B6">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30</w:t>
            </w:r>
          </w:p>
          <w:p w14:paraId="20C255F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300</w:t>
            </w:r>
          </w:p>
          <w:p w14:paraId="37A2FF6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w:t>
            </w:r>
          </w:p>
        </w:tc>
        <w:tc>
          <w:tcPr>
            <w:tcW w:w="684" w:type="dxa"/>
            <w:tcBorders>
              <w:tl2br w:val="nil"/>
              <w:tr2bl w:val="nil"/>
            </w:tcBorders>
            <w:shd w:val="clear" w:color="auto" w:fill="auto"/>
            <w:vAlign w:val="center"/>
          </w:tcPr>
          <w:p w14:paraId="094A0A8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225FA7E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D848D23">
        <w:trPr>
          <w:cantSplit/>
          <w:trHeight w:val="340" w:hRule="atLeast"/>
          <w:jc w:val="center"/>
        </w:trPr>
        <w:tc>
          <w:tcPr>
            <w:tcW w:w="678" w:type="dxa"/>
            <w:vMerge w:val="continue"/>
            <w:tcBorders>
              <w:tl2br w:val="nil"/>
              <w:tr2bl w:val="nil"/>
            </w:tcBorders>
            <w:vAlign w:val="center"/>
          </w:tcPr>
          <w:p w14:paraId="44C114C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6A277E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854830A">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电缆段老化后</w:t>
            </w:r>
          </w:p>
          <w:p w14:paraId="45D616FC">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抗张强度</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lang w:val="en-US" w:eastAsia="zh-CN"/>
              </w:rPr>
              <w:t>变化率</w:t>
            </w:r>
            <w:r>
              <w:rPr>
                <w:rFonts w:hint="eastAsia" w:ascii="Times New Roman Regular" w:hAnsi="Times New Roman Regular" w:eastAsia="宋体" w:cs="Times New Roman Regular"/>
                <w:kern w:val="2"/>
                <w:sz w:val="18"/>
                <w:szCs w:val="18"/>
                <w:vertAlign w:val="superscript"/>
                <w:lang w:val="en-US" w:eastAsia="zh-CN"/>
              </w:rPr>
              <w:t>a</w:t>
            </w:r>
          </w:p>
          <w:p w14:paraId="6297C09E">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lang w:val="en-US" w:eastAsia="zh-CN"/>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221D125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p>
          <w:p w14:paraId="5C719EC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49CC13F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10" w:type="dxa"/>
            <w:tcBorders>
              <w:tl2br w:val="nil"/>
              <w:tr2bl w:val="nil"/>
            </w:tcBorders>
            <w:shd w:val="clear" w:color="auto" w:fill="auto"/>
            <w:vAlign w:val="center"/>
          </w:tcPr>
          <w:p w14:paraId="208C55E3">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p w14:paraId="2D688299">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7842509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610" w:type="dxa"/>
            <w:tcBorders>
              <w:tl2br w:val="nil"/>
              <w:tr2bl w:val="nil"/>
            </w:tcBorders>
            <w:shd w:val="clear" w:color="auto" w:fill="auto"/>
            <w:vAlign w:val="center"/>
          </w:tcPr>
          <w:p w14:paraId="433CFB5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74FC46E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eastAsia="zh-CN"/>
              </w:rPr>
              <w:t>—</w:t>
            </w:r>
          </w:p>
          <w:p w14:paraId="186065C1">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eastAsia="zh-CN"/>
              </w:rPr>
              <w:t>—</w:t>
            </w:r>
          </w:p>
        </w:tc>
        <w:tc>
          <w:tcPr>
            <w:tcW w:w="611" w:type="dxa"/>
            <w:tcBorders>
              <w:tl2br w:val="nil"/>
              <w:tr2bl w:val="nil"/>
            </w:tcBorders>
            <w:shd w:val="clear" w:color="auto" w:fill="auto"/>
            <w:vAlign w:val="center"/>
          </w:tcPr>
          <w:p w14:paraId="46B219F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p>
          <w:p w14:paraId="2B76D41E">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30</w:t>
            </w:r>
          </w:p>
          <w:p w14:paraId="532D80B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bidi="ar-SA"/>
              </w:rPr>
              <w:t>—</w:t>
            </w:r>
          </w:p>
        </w:tc>
        <w:tc>
          <w:tcPr>
            <w:tcW w:w="684" w:type="dxa"/>
            <w:tcBorders>
              <w:tl2br w:val="nil"/>
              <w:tr2bl w:val="nil"/>
            </w:tcBorders>
            <w:shd w:val="clear" w:color="auto" w:fill="auto"/>
            <w:vAlign w:val="center"/>
          </w:tcPr>
          <w:p w14:paraId="223CA6A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48AE9C7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4BE17A7">
        <w:trPr>
          <w:cantSplit/>
          <w:trHeight w:val="340" w:hRule="atLeast"/>
          <w:jc w:val="center"/>
        </w:trPr>
        <w:tc>
          <w:tcPr>
            <w:tcW w:w="678" w:type="dxa"/>
            <w:vMerge w:val="continue"/>
            <w:tcBorders>
              <w:tl2br w:val="nil"/>
              <w:tr2bl w:val="nil"/>
            </w:tcBorders>
            <w:vAlign w:val="center"/>
          </w:tcPr>
          <w:p w14:paraId="3F53394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D21828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50DE7D3">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高温压力试验，压痕中间值不大于外护套平均厚度的</w:t>
            </w:r>
          </w:p>
        </w:tc>
        <w:tc>
          <w:tcPr>
            <w:tcW w:w="773" w:type="dxa"/>
            <w:tcBorders>
              <w:tl2br w:val="nil"/>
              <w:tr2bl w:val="nil"/>
            </w:tcBorders>
            <w:shd w:val="clear" w:color="auto" w:fill="auto"/>
            <w:vAlign w:val="center"/>
          </w:tcPr>
          <w:p w14:paraId="6E05697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10" w:type="dxa"/>
            <w:tcBorders>
              <w:tl2br w:val="nil"/>
              <w:tr2bl w:val="nil"/>
            </w:tcBorders>
            <w:shd w:val="clear" w:color="auto" w:fill="auto"/>
            <w:vAlign w:val="center"/>
          </w:tcPr>
          <w:p w14:paraId="3D1486C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50</w:t>
            </w:r>
          </w:p>
        </w:tc>
        <w:tc>
          <w:tcPr>
            <w:tcW w:w="610" w:type="dxa"/>
            <w:tcBorders>
              <w:tl2br w:val="nil"/>
              <w:tr2bl w:val="nil"/>
            </w:tcBorders>
            <w:shd w:val="clear" w:color="auto" w:fill="auto"/>
            <w:vAlign w:val="center"/>
          </w:tcPr>
          <w:p w14:paraId="0CF51F5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50</w:t>
            </w:r>
          </w:p>
        </w:tc>
        <w:tc>
          <w:tcPr>
            <w:tcW w:w="611" w:type="dxa"/>
            <w:tcBorders>
              <w:tl2br w:val="nil"/>
              <w:tr2bl w:val="nil"/>
            </w:tcBorders>
            <w:shd w:val="clear" w:color="auto" w:fill="auto"/>
            <w:vAlign w:val="center"/>
          </w:tcPr>
          <w:p w14:paraId="12E9091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50</w:t>
            </w:r>
          </w:p>
        </w:tc>
        <w:tc>
          <w:tcPr>
            <w:tcW w:w="684" w:type="dxa"/>
            <w:tcBorders>
              <w:tl2br w:val="nil"/>
              <w:tr2bl w:val="nil"/>
            </w:tcBorders>
            <w:shd w:val="clear" w:color="auto" w:fill="auto"/>
            <w:vAlign w:val="center"/>
          </w:tcPr>
          <w:p w14:paraId="7DBC448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5FCA3B0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B8683D2">
        <w:trPr>
          <w:cantSplit/>
          <w:trHeight w:val="340" w:hRule="atLeast"/>
          <w:jc w:val="center"/>
        </w:trPr>
        <w:tc>
          <w:tcPr>
            <w:tcW w:w="678" w:type="dxa"/>
            <w:vMerge w:val="continue"/>
            <w:tcBorders>
              <w:tl2br w:val="nil"/>
              <w:tr2bl w:val="nil"/>
            </w:tcBorders>
            <w:vAlign w:val="center"/>
          </w:tcPr>
          <w:p w14:paraId="0789773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AEB407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03948759">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收缩试验，最大收缩率</w:t>
            </w:r>
          </w:p>
        </w:tc>
        <w:tc>
          <w:tcPr>
            <w:tcW w:w="773" w:type="dxa"/>
            <w:tcBorders>
              <w:tl2br w:val="nil"/>
              <w:tr2bl w:val="nil"/>
            </w:tcBorders>
            <w:shd w:val="clear" w:color="auto" w:fill="auto"/>
            <w:vAlign w:val="center"/>
          </w:tcPr>
          <w:p w14:paraId="201BED6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10" w:type="dxa"/>
            <w:tcBorders>
              <w:tl2br w:val="nil"/>
              <w:tr2bl w:val="nil"/>
            </w:tcBorders>
            <w:shd w:val="clear" w:color="auto" w:fill="auto"/>
            <w:vAlign w:val="center"/>
          </w:tcPr>
          <w:p w14:paraId="59FA4B21">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w:t>
            </w:r>
          </w:p>
        </w:tc>
        <w:tc>
          <w:tcPr>
            <w:tcW w:w="610" w:type="dxa"/>
            <w:tcBorders>
              <w:tl2br w:val="nil"/>
              <w:tr2bl w:val="nil"/>
            </w:tcBorders>
            <w:shd w:val="clear" w:color="auto" w:fill="auto"/>
            <w:vAlign w:val="center"/>
          </w:tcPr>
          <w:p w14:paraId="2D4A468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w:t>
            </w:r>
          </w:p>
        </w:tc>
        <w:tc>
          <w:tcPr>
            <w:tcW w:w="611" w:type="dxa"/>
            <w:tcBorders>
              <w:tl2br w:val="nil"/>
              <w:tr2bl w:val="nil"/>
            </w:tcBorders>
            <w:shd w:val="clear" w:color="auto" w:fill="auto"/>
            <w:vAlign w:val="center"/>
          </w:tcPr>
          <w:p w14:paraId="434F635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w:t>
            </w:r>
          </w:p>
        </w:tc>
        <w:tc>
          <w:tcPr>
            <w:tcW w:w="684" w:type="dxa"/>
            <w:tcBorders>
              <w:tl2br w:val="nil"/>
              <w:tr2bl w:val="nil"/>
            </w:tcBorders>
            <w:shd w:val="clear" w:color="auto" w:fill="auto"/>
            <w:vAlign w:val="center"/>
          </w:tcPr>
          <w:p w14:paraId="257E627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5" w:type="dxa"/>
            <w:tcBorders>
              <w:tl2br w:val="nil"/>
              <w:tr2bl w:val="nil"/>
            </w:tcBorders>
            <w:vAlign w:val="center"/>
          </w:tcPr>
          <w:p w14:paraId="7760BC6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A173398">
        <w:trPr>
          <w:cantSplit/>
          <w:trHeight w:val="340" w:hRule="atLeast"/>
          <w:jc w:val="center"/>
        </w:trPr>
        <w:tc>
          <w:tcPr>
            <w:tcW w:w="678" w:type="dxa"/>
            <w:vMerge w:val="continue"/>
            <w:tcBorders>
              <w:tl2br w:val="nil"/>
              <w:tr2bl w:val="nil"/>
            </w:tcBorders>
            <w:vAlign w:val="center"/>
          </w:tcPr>
          <w:p w14:paraId="158C75E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0A57F5F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AB876F3">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热失重，最大允许失重</w:t>
            </w:r>
          </w:p>
        </w:tc>
        <w:tc>
          <w:tcPr>
            <w:tcW w:w="773" w:type="dxa"/>
            <w:tcBorders>
              <w:tl2br w:val="nil"/>
              <w:tr2bl w:val="nil"/>
            </w:tcBorders>
            <w:shd w:val="clear" w:color="auto" w:fill="auto"/>
            <w:vAlign w:val="center"/>
          </w:tcPr>
          <w:p w14:paraId="14AB847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m</w:t>
            </w:r>
            <w:r>
              <w:rPr>
                <w:rFonts w:hint="eastAsia" w:ascii="Times New Roman Regular" w:hAnsi="Times New Roman Regular" w:eastAsia="宋体" w:cs="Times New Roman Regular"/>
                <w:kern w:val="2"/>
                <w:sz w:val="18"/>
                <w:szCs w:val="18"/>
                <w:lang w:val="en-US" w:eastAsia="zh-CN"/>
              </w:rPr>
              <w:t>g</w:t>
            </w: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c</w:t>
            </w:r>
            <w:r>
              <w:rPr>
                <w:rFonts w:hint="default" w:ascii="Times New Roman Regular" w:hAnsi="Times New Roman Regular" w:eastAsia="宋体" w:cs="Times New Roman Regular"/>
                <w:kern w:val="2"/>
                <w:sz w:val="18"/>
                <w:szCs w:val="18"/>
              </w:rPr>
              <w:t>m</w:t>
            </w:r>
            <w:r>
              <w:rPr>
                <w:rFonts w:hint="eastAsia" w:ascii="Times New Roman Regular" w:hAnsi="Times New Roman Regular" w:eastAsia="宋体" w:cs="Times New Roman Regular"/>
                <w:kern w:val="2"/>
                <w:sz w:val="18"/>
                <w:szCs w:val="18"/>
                <w:vertAlign w:val="superscript"/>
                <w:lang w:val="en-US" w:eastAsia="zh-CN"/>
              </w:rPr>
              <w:t>2</w:t>
            </w:r>
          </w:p>
        </w:tc>
        <w:tc>
          <w:tcPr>
            <w:tcW w:w="610" w:type="dxa"/>
            <w:tcBorders>
              <w:tl2br w:val="nil"/>
              <w:tr2bl w:val="nil"/>
            </w:tcBorders>
            <w:shd w:val="clear" w:color="auto" w:fill="auto"/>
            <w:vAlign w:val="center"/>
          </w:tcPr>
          <w:p w14:paraId="222D8C31">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1.5</w:t>
            </w:r>
          </w:p>
        </w:tc>
        <w:tc>
          <w:tcPr>
            <w:tcW w:w="610" w:type="dxa"/>
            <w:tcBorders>
              <w:tl2br w:val="nil"/>
              <w:tr2bl w:val="nil"/>
            </w:tcBorders>
            <w:shd w:val="clear" w:color="auto" w:fill="auto"/>
            <w:vAlign w:val="center"/>
          </w:tcPr>
          <w:p w14:paraId="31BB46D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w:t>
            </w:r>
          </w:p>
        </w:tc>
        <w:tc>
          <w:tcPr>
            <w:tcW w:w="611" w:type="dxa"/>
            <w:tcBorders>
              <w:tl2br w:val="nil"/>
              <w:tr2bl w:val="nil"/>
            </w:tcBorders>
            <w:shd w:val="clear" w:color="auto" w:fill="auto"/>
            <w:vAlign w:val="center"/>
          </w:tcPr>
          <w:p w14:paraId="288AE56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w:t>
            </w:r>
          </w:p>
        </w:tc>
        <w:tc>
          <w:tcPr>
            <w:tcW w:w="684" w:type="dxa"/>
            <w:tcBorders>
              <w:tl2br w:val="nil"/>
              <w:tr2bl w:val="nil"/>
            </w:tcBorders>
            <w:shd w:val="clear" w:color="auto" w:fill="auto"/>
            <w:vAlign w:val="center"/>
          </w:tcPr>
          <w:p w14:paraId="0E2B688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3B773E1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496C3304">
        <w:trPr>
          <w:cantSplit/>
          <w:trHeight w:val="340" w:hRule="atLeast"/>
          <w:jc w:val="center"/>
        </w:trPr>
        <w:tc>
          <w:tcPr>
            <w:tcW w:w="678" w:type="dxa"/>
            <w:vMerge w:val="continue"/>
            <w:tcBorders>
              <w:tl2br w:val="nil"/>
              <w:tr2bl w:val="nil"/>
            </w:tcBorders>
            <w:vAlign w:val="center"/>
          </w:tcPr>
          <w:p w14:paraId="701A7AD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B6F0C3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5159DC1">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低温拉伸试验，断裂伸长率不小于</w:t>
            </w:r>
          </w:p>
        </w:tc>
        <w:tc>
          <w:tcPr>
            <w:tcW w:w="773" w:type="dxa"/>
            <w:tcBorders>
              <w:tl2br w:val="nil"/>
              <w:tr2bl w:val="nil"/>
            </w:tcBorders>
            <w:shd w:val="clear" w:color="auto" w:fill="auto"/>
            <w:vAlign w:val="center"/>
          </w:tcPr>
          <w:p w14:paraId="12498E7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610" w:type="dxa"/>
            <w:tcBorders>
              <w:tl2br w:val="nil"/>
              <w:tr2bl w:val="nil"/>
            </w:tcBorders>
            <w:shd w:val="clear" w:color="auto" w:fill="auto"/>
            <w:vAlign w:val="center"/>
          </w:tcPr>
          <w:p w14:paraId="27BE21A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20</w:t>
            </w:r>
          </w:p>
        </w:tc>
        <w:tc>
          <w:tcPr>
            <w:tcW w:w="610" w:type="dxa"/>
            <w:tcBorders>
              <w:tl2br w:val="nil"/>
              <w:tr2bl w:val="nil"/>
            </w:tcBorders>
            <w:shd w:val="clear" w:color="auto" w:fill="auto"/>
            <w:vAlign w:val="center"/>
          </w:tcPr>
          <w:p w14:paraId="1169FA6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20</w:t>
            </w:r>
          </w:p>
        </w:tc>
        <w:tc>
          <w:tcPr>
            <w:tcW w:w="611" w:type="dxa"/>
            <w:tcBorders>
              <w:tl2br w:val="nil"/>
              <w:tr2bl w:val="nil"/>
            </w:tcBorders>
            <w:shd w:val="clear" w:color="auto" w:fill="auto"/>
            <w:vAlign w:val="center"/>
          </w:tcPr>
          <w:p w14:paraId="020FEBC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20</w:t>
            </w:r>
          </w:p>
        </w:tc>
        <w:tc>
          <w:tcPr>
            <w:tcW w:w="684" w:type="dxa"/>
            <w:tcBorders>
              <w:tl2br w:val="nil"/>
              <w:tr2bl w:val="nil"/>
            </w:tcBorders>
            <w:shd w:val="clear" w:color="auto" w:fill="auto"/>
            <w:vAlign w:val="center"/>
          </w:tcPr>
          <w:p w14:paraId="31ADC97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105" w:type="dxa"/>
            <w:tcBorders>
              <w:tl2br w:val="nil"/>
              <w:tr2bl w:val="nil"/>
            </w:tcBorders>
            <w:vAlign w:val="center"/>
          </w:tcPr>
          <w:p w14:paraId="3FB41AC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57A5FCD8">
        <w:trPr>
          <w:cantSplit/>
          <w:trHeight w:val="340" w:hRule="atLeast"/>
          <w:jc w:val="center"/>
        </w:trPr>
        <w:tc>
          <w:tcPr>
            <w:tcW w:w="678" w:type="dxa"/>
            <w:vMerge w:val="continue"/>
            <w:tcBorders>
              <w:tl2br w:val="nil"/>
              <w:tr2bl w:val="nil"/>
            </w:tcBorders>
            <w:vAlign w:val="center"/>
          </w:tcPr>
          <w:p w14:paraId="47C394E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861103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118399C0">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低温冲击试验</w:t>
            </w:r>
          </w:p>
        </w:tc>
        <w:tc>
          <w:tcPr>
            <w:tcW w:w="773" w:type="dxa"/>
            <w:tcBorders>
              <w:tl2br w:val="nil"/>
              <w:tr2bl w:val="nil"/>
            </w:tcBorders>
            <w:shd w:val="clear" w:color="auto" w:fill="auto"/>
            <w:vAlign w:val="center"/>
          </w:tcPr>
          <w:p w14:paraId="7FDE2E01">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p>
        </w:tc>
        <w:tc>
          <w:tcPr>
            <w:tcW w:w="1831" w:type="dxa"/>
            <w:gridSpan w:val="3"/>
            <w:tcBorders>
              <w:tl2br w:val="nil"/>
              <w:tr2bl w:val="nil"/>
            </w:tcBorders>
            <w:shd w:val="clear" w:color="auto" w:fill="auto"/>
            <w:vAlign w:val="center"/>
          </w:tcPr>
          <w:p w14:paraId="16CCF39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无裂纹</w:t>
            </w:r>
          </w:p>
        </w:tc>
        <w:tc>
          <w:tcPr>
            <w:tcW w:w="684" w:type="dxa"/>
            <w:tcBorders>
              <w:tl2br w:val="nil"/>
              <w:tr2bl w:val="nil"/>
            </w:tcBorders>
            <w:shd w:val="clear" w:color="auto" w:fill="auto"/>
            <w:vAlign w:val="center"/>
          </w:tcPr>
          <w:p w14:paraId="7C3C65E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12B1070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986A4AF">
        <w:trPr>
          <w:cantSplit/>
          <w:trHeight w:val="340" w:hRule="atLeast"/>
          <w:jc w:val="center"/>
        </w:trPr>
        <w:tc>
          <w:tcPr>
            <w:tcW w:w="678" w:type="dxa"/>
            <w:vMerge w:val="continue"/>
            <w:tcBorders>
              <w:tl2br w:val="nil"/>
              <w:tr2bl w:val="nil"/>
            </w:tcBorders>
            <w:vAlign w:val="center"/>
          </w:tcPr>
          <w:p w14:paraId="03D7957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3008A7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5359C528">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热冲击试验</w:t>
            </w:r>
          </w:p>
        </w:tc>
        <w:tc>
          <w:tcPr>
            <w:tcW w:w="773" w:type="dxa"/>
            <w:tcBorders>
              <w:tl2br w:val="nil"/>
              <w:tr2bl w:val="nil"/>
            </w:tcBorders>
            <w:shd w:val="clear" w:color="auto" w:fill="auto"/>
            <w:vAlign w:val="center"/>
          </w:tcPr>
          <w:p w14:paraId="1A6C907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p>
        </w:tc>
        <w:tc>
          <w:tcPr>
            <w:tcW w:w="610" w:type="dxa"/>
            <w:tcBorders>
              <w:tl2br w:val="nil"/>
              <w:tr2bl w:val="nil"/>
            </w:tcBorders>
            <w:shd w:val="clear" w:color="auto" w:fill="auto"/>
            <w:vAlign w:val="center"/>
          </w:tcPr>
          <w:p w14:paraId="56FE690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无裂纹</w:t>
            </w:r>
          </w:p>
        </w:tc>
        <w:tc>
          <w:tcPr>
            <w:tcW w:w="610" w:type="dxa"/>
            <w:tcBorders>
              <w:tl2br w:val="nil"/>
              <w:tr2bl w:val="nil"/>
            </w:tcBorders>
            <w:shd w:val="clear" w:color="auto" w:fill="auto"/>
            <w:vAlign w:val="center"/>
          </w:tcPr>
          <w:p w14:paraId="6B95627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w:t>
            </w:r>
          </w:p>
        </w:tc>
        <w:tc>
          <w:tcPr>
            <w:tcW w:w="611" w:type="dxa"/>
            <w:tcBorders>
              <w:tl2br w:val="nil"/>
              <w:tr2bl w:val="nil"/>
            </w:tcBorders>
            <w:shd w:val="clear" w:color="auto" w:fill="auto"/>
            <w:vAlign w:val="center"/>
          </w:tcPr>
          <w:p w14:paraId="2F76829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bidi="ar-SA"/>
              </w:rPr>
              <w:t>—</w:t>
            </w:r>
          </w:p>
        </w:tc>
        <w:tc>
          <w:tcPr>
            <w:tcW w:w="684" w:type="dxa"/>
            <w:tcBorders>
              <w:tl2br w:val="nil"/>
              <w:tr2bl w:val="nil"/>
            </w:tcBorders>
            <w:shd w:val="clear" w:color="auto" w:fill="auto"/>
            <w:vAlign w:val="center"/>
          </w:tcPr>
          <w:p w14:paraId="7137431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0BBDBC1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6406ABC">
        <w:trPr>
          <w:cantSplit/>
          <w:trHeight w:val="340" w:hRule="atLeast"/>
          <w:jc w:val="center"/>
        </w:trPr>
        <w:tc>
          <w:tcPr>
            <w:tcW w:w="678" w:type="dxa"/>
            <w:vMerge w:val="continue"/>
            <w:tcBorders>
              <w:tl2br w:val="nil"/>
              <w:tr2bl w:val="nil"/>
            </w:tcBorders>
            <w:vAlign w:val="center"/>
          </w:tcPr>
          <w:p w14:paraId="18079D1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ACC0DF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154777BE">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吸水试验，最大增加重量</w:t>
            </w:r>
          </w:p>
        </w:tc>
        <w:tc>
          <w:tcPr>
            <w:tcW w:w="773" w:type="dxa"/>
            <w:tcBorders>
              <w:tl2br w:val="nil"/>
              <w:tr2bl w:val="nil"/>
            </w:tcBorders>
            <w:shd w:val="clear" w:color="auto" w:fill="auto"/>
            <w:vAlign w:val="center"/>
          </w:tcPr>
          <w:p w14:paraId="6025923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m</w:t>
            </w:r>
            <w:r>
              <w:rPr>
                <w:rFonts w:hint="eastAsia" w:ascii="Times New Roman Regular" w:hAnsi="Times New Roman Regular" w:eastAsia="宋体" w:cs="Times New Roman Regular"/>
                <w:kern w:val="2"/>
                <w:sz w:val="18"/>
                <w:szCs w:val="18"/>
                <w:lang w:val="en-US" w:eastAsia="zh-CN"/>
              </w:rPr>
              <w:t>g</w:t>
            </w: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c</w:t>
            </w:r>
            <w:r>
              <w:rPr>
                <w:rFonts w:hint="default" w:ascii="Times New Roman Regular" w:hAnsi="Times New Roman Regular" w:eastAsia="宋体" w:cs="Times New Roman Regular"/>
                <w:kern w:val="2"/>
                <w:sz w:val="18"/>
                <w:szCs w:val="18"/>
              </w:rPr>
              <w:t>m</w:t>
            </w:r>
            <w:r>
              <w:rPr>
                <w:rFonts w:hint="eastAsia" w:ascii="Times New Roman Regular" w:hAnsi="Times New Roman Regular" w:eastAsia="宋体" w:cs="Times New Roman Regular"/>
                <w:kern w:val="2"/>
                <w:sz w:val="18"/>
                <w:szCs w:val="18"/>
                <w:vertAlign w:val="superscript"/>
                <w:lang w:val="en-US" w:eastAsia="zh-CN"/>
              </w:rPr>
              <w:t>3</w:t>
            </w:r>
          </w:p>
        </w:tc>
        <w:tc>
          <w:tcPr>
            <w:tcW w:w="610" w:type="dxa"/>
            <w:tcBorders>
              <w:tl2br w:val="nil"/>
              <w:tr2bl w:val="nil"/>
            </w:tcBorders>
            <w:shd w:val="clear" w:color="auto" w:fill="auto"/>
            <w:vAlign w:val="center"/>
          </w:tcPr>
          <w:p w14:paraId="40335FD9">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w:t>
            </w:r>
          </w:p>
        </w:tc>
        <w:tc>
          <w:tcPr>
            <w:tcW w:w="610" w:type="dxa"/>
            <w:tcBorders>
              <w:tl2br w:val="nil"/>
              <w:tr2bl w:val="nil"/>
            </w:tcBorders>
            <w:shd w:val="clear" w:color="auto" w:fill="auto"/>
            <w:vAlign w:val="center"/>
          </w:tcPr>
          <w:p w14:paraId="6BAAF93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1.5</w:t>
            </w:r>
          </w:p>
        </w:tc>
        <w:tc>
          <w:tcPr>
            <w:tcW w:w="611" w:type="dxa"/>
            <w:tcBorders>
              <w:tl2br w:val="nil"/>
              <w:tr2bl w:val="nil"/>
            </w:tcBorders>
            <w:shd w:val="clear" w:color="auto" w:fill="auto"/>
            <w:vAlign w:val="center"/>
          </w:tcPr>
          <w:p w14:paraId="1CF50D6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bidi="ar-SA"/>
              </w:rPr>
              <w:t>1.5</w:t>
            </w:r>
          </w:p>
        </w:tc>
        <w:tc>
          <w:tcPr>
            <w:tcW w:w="684" w:type="dxa"/>
            <w:tcBorders>
              <w:tl2br w:val="nil"/>
              <w:tr2bl w:val="nil"/>
            </w:tcBorders>
            <w:shd w:val="clear" w:color="auto" w:fill="auto"/>
            <w:vAlign w:val="center"/>
          </w:tcPr>
          <w:p w14:paraId="69E5BC19">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105" w:type="dxa"/>
            <w:tcBorders>
              <w:tl2br w:val="nil"/>
              <w:tr2bl w:val="nil"/>
            </w:tcBorders>
            <w:vAlign w:val="center"/>
          </w:tcPr>
          <w:p w14:paraId="59A16B3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FEF0E4A">
        <w:trPr>
          <w:cantSplit/>
          <w:trHeight w:val="340" w:hRule="atLeast"/>
          <w:jc w:val="center"/>
        </w:trPr>
        <w:tc>
          <w:tcPr>
            <w:tcW w:w="678" w:type="dxa"/>
            <w:vMerge w:val="continue"/>
            <w:tcBorders>
              <w:tl2br w:val="nil"/>
              <w:tr2bl w:val="nil"/>
            </w:tcBorders>
            <w:vAlign w:val="center"/>
          </w:tcPr>
          <w:p w14:paraId="678FB59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645B516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66E3786B">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炭黑含量</w:t>
            </w:r>
            <w:r>
              <w:rPr>
                <w:rFonts w:hint="eastAsia" w:ascii="Times New Roman Regular" w:hAnsi="Times New Roman Regular" w:eastAsia="宋体" w:cs="Times New Roman Regular"/>
                <w:kern w:val="2"/>
                <w:sz w:val="18"/>
                <w:szCs w:val="18"/>
                <w:vertAlign w:val="superscript"/>
                <w:lang w:val="en-US" w:eastAsia="zh-CN"/>
              </w:rPr>
              <w:t>b</w:t>
            </w:r>
          </w:p>
        </w:tc>
        <w:tc>
          <w:tcPr>
            <w:tcW w:w="773" w:type="dxa"/>
            <w:tcBorders>
              <w:tl2br w:val="nil"/>
              <w:tr2bl w:val="nil"/>
            </w:tcBorders>
            <w:shd w:val="clear" w:color="auto" w:fill="auto"/>
            <w:vAlign w:val="center"/>
          </w:tcPr>
          <w:p w14:paraId="162378F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gridSpan w:val="3"/>
            <w:tcBorders>
              <w:tl2br w:val="nil"/>
              <w:tr2bl w:val="nil"/>
            </w:tcBorders>
            <w:shd w:val="clear" w:color="auto" w:fill="auto"/>
            <w:vAlign w:val="center"/>
          </w:tcPr>
          <w:p w14:paraId="112A36E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2.0~3.0</w:t>
            </w:r>
          </w:p>
        </w:tc>
        <w:tc>
          <w:tcPr>
            <w:tcW w:w="684" w:type="dxa"/>
            <w:tcBorders>
              <w:tl2br w:val="nil"/>
              <w:tr2bl w:val="nil"/>
            </w:tcBorders>
            <w:shd w:val="clear" w:color="auto" w:fill="auto"/>
            <w:vAlign w:val="center"/>
          </w:tcPr>
          <w:p w14:paraId="4EA28C6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063686C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42ABF4F">
        <w:trPr>
          <w:cantSplit/>
          <w:trHeight w:val="340" w:hRule="atLeast"/>
          <w:jc w:val="center"/>
        </w:trPr>
        <w:tc>
          <w:tcPr>
            <w:tcW w:w="678" w:type="dxa"/>
            <w:vMerge w:val="continue"/>
            <w:tcBorders>
              <w:tl2br w:val="nil"/>
              <w:tr2bl w:val="nil"/>
            </w:tcBorders>
            <w:vAlign w:val="center"/>
          </w:tcPr>
          <w:p w14:paraId="62728E3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6E05CC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restart"/>
            <w:tcBorders>
              <w:tl2br w:val="nil"/>
              <w:tr2bl w:val="nil"/>
            </w:tcBorders>
            <w:shd w:val="clear" w:color="auto" w:fill="auto"/>
            <w:vAlign w:val="center"/>
          </w:tcPr>
          <w:p w14:paraId="45E66771">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刮磨试验，作用力</w:t>
            </w:r>
          </w:p>
        </w:tc>
        <w:tc>
          <w:tcPr>
            <w:tcW w:w="773" w:type="dxa"/>
            <w:vMerge w:val="restart"/>
            <w:tcBorders>
              <w:tl2br w:val="nil"/>
              <w:tr2bl w:val="nil"/>
            </w:tcBorders>
            <w:shd w:val="clear" w:color="auto" w:fill="auto"/>
            <w:vAlign w:val="center"/>
          </w:tcPr>
          <w:p w14:paraId="4AA1810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N</w:t>
            </w:r>
          </w:p>
        </w:tc>
        <w:tc>
          <w:tcPr>
            <w:tcW w:w="1831" w:type="dxa"/>
            <w:gridSpan w:val="3"/>
            <w:tcBorders>
              <w:tl2br w:val="nil"/>
              <w:tr2bl w:val="nil"/>
            </w:tcBorders>
            <w:shd w:val="clear" w:color="auto" w:fill="auto"/>
            <w:vAlign w:val="center"/>
          </w:tcPr>
          <w:p w14:paraId="31CB450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65</w:t>
            </w:r>
          </w:p>
        </w:tc>
        <w:tc>
          <w:tcPr>
            <w:tcW w:w="684" w:type="dxa"/>
            <w:vMerge w:val="restart"/>
            <w:tcBorders>
              <w:tl2br w:val="nil"/>
              <w:tr2bl w:val="nil"/>
            </w:tcBorders>
            <w:shd w:val="clear" w:color="auto" w:fill="auto"/>
            <w:vAlign w:val="center"/>
          </w:tcPr>
          <w:p w14:paraId="6239C23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l2br w:val="nil"/>
              <w:tr2bl w:val="nil"/>
            </w:tcBorders>
            <w:vAlign w:val="center"/>
          </w:tcPr>
          <w:p w14:paraId="59E8E91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w:t>
            </w:r>
            <w:r>
              <w:rPr>
                <w:rFonts w:hint="eastAsia" w:ascii="Times New Roman Regular" w:hAnsi="Times New Roman Regular" w:eastAsia="宋体" w:cs="Times New Roman Regular"/>
                <w:kern w:val="2"/>
                <w:sz w:val="18"/>
                <w:szCs w:val="18"/>
                <w:lang w:val="en-US" w:eastAsia="zh-CN"/>
              </w:rPr>
              <w:t>40</w:t>
            </w:r>
          </w:p>
        </w:tc>
      </w:tr>
      <w:tr w14:paraId="645A088D">
        <w:trPr>
          <w:cantSplit/>
          <w:trHeight w:val="340" w:hRule="atLeast"/>
          <w:jc w:val="center"/>
        </w:trPr>
        <w:tc>
          <w:tcPr>
            <w:tcW w:w="678" w:type="dxa"/>
            <w:vMerge w:val="continue"/>
            <w:tcBorders>
              <w:tl2br w:val="nil"/>
              <w:tr2bl w:val="nil"/>
            </w:tcBorders>
            <w:vAlign w:val="center"/>
          </w:tcPr>
          <w:p w14:paraId="3CBFC2D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01EAE58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480A34C4">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49D98F2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3CC83C8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106</w:t>
            </w:r>
          </w:p>
        </w:tc>
        <w:tc>
          <w:tcPr>
            <w:tcW w:w="684" w:type="dxa"/>
            <w:vMerge w:val="continue"/>
            <w:tcBorders>
              <w:tl2br w:val="nil"/>
              <w:tr2bl w:val="nil"/>
            </w:tcBorders>
            <w:shd w:val="clear" w:color="auto" w:fill="auto"/>
            <w:vAlign w:val="center"/>
          </w:tcPr>
          <w:p w14:paraId="0C4AD47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5" w:type="dxa"/>
            <w:tcBorders>
              <w:tl2br w:val="nil"/>
              <w:tr2bl w:val="nil"/>
            </w:tcBorders>
            <w:vAlign w:val="center"/>
          </w:tcPr>
          <w:p w14:paraId="3D4C679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40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&lt;50</w:t>
            </w:r>
          </w:p>
        </w:tc>
      </w:tr>
      <w:tr w14:paraId="29BD0720">
        <w:trPr>
          <w:cantSplit/>
          <w:trHeight w:val="340" w:hRule="atLeast"/>
          <w:jc w:val="center"/>
        </w:trPr>
        <w:tc>
          <w:tcPr>
            <w:tcW w:w="678" w:type="dxa"/>
            <w:vMerge w:val="continue"/>
            <w:tcBorders>
              <w:tl2br w:val="nil"/>
              <w:tr2bl w:val="nil"/>
            </w:tcBorders>
            <w:vAlign w:val="center"/>
          </w:tcPr>
          <w:p w14:paraId="27F5F5E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D7D5D4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6FD24738">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2B04CE5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32C7865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155</w:t>
            </w:r>
          </w:p>
        </w:tc>
        <w:tc>
          <w:tcPr>
            <w:tcW w:w="684" w:type="dxa"/>
            <w:vMerge w:val="continue"/>
            <w:tcBorders>
              <w:tl2br w:val="nil"/>
              <w:tr2bl w:val="nil"/>
            </w:tcBorders>
            <w:shd w:val="clear" w:color="auto" w:fill="auto"/>
            <w:vAlign w:val="center"/>
          </w:tcPr>
          <w:p w14:paraId="368E71E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5" w:type="dxa"/>
            <w:tcBorders>
              <w:tl2br w:val="nil"/>
              <w:tr2bl w:val="nil"/>
            </w:tcBorders>
            <w:vAlign w:val="center"/>
          </w:tcPr>
          <w:p w14:paraId="67BA11F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50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&lt;60</w:t>
            </w:r>
          </w:p>
        </w:tc>
      </w:tr>
      <w:tr w14:paraId="6540F5D1">
        <w:trPr>
          <w:cantSplit/>
          <w:trHeight w:val="340" w:hRule="atLeast"/>
          <w:jc w:val="center"/>
        </w:trPr>
        <w:tc>
          <w:tcPr>
            <w:tcW w:w="678" w:type="dxa"/>
            <w:vMerge w:val="continue"/>
            <w:tcBorders>
              <w:tl2br w:val="nil"/>
              <w:tr2bl w:val="nil"/>
            </w:tcBorders>
            <w:vAlign w:val="center"/>
          </w:tcPr>
          <w:p w14:paraId="594E9BF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151BE37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75AB10C8">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601C175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44C32B3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210</w:t>
            </w:r>
          </w:p>
        </w:tc>
        <w:tc>
          <w:tcPr>
            <w:tcW w:w="684" w:type="dxa"/>
            <w:vMerge w:val="continue"/>
            <w:tcBorders>
              <w:tl2br w:val="nil"/>
              <w:tr2bl w:val="nil"/>
            </w:tcBorders>
            <w:shd w:val="clear" w:color="auto" w:fill="auto"/>
            <w:vAlign w:val="center"/>
          </w:tcPr>
          <w:p w14:paraId="4433DBB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5" w:type="dxa"/>
            <w:tcBorders>
              <w:tl2br w:val="nil"/>
              <w:tr2bl w:val="nil"/>
            </w:tcBorders>
            <w:vAlign w:val="center"/>
          </w:tcPr>
          <w:p w14:paraId="48A7B63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60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&lt;70</w:t>
            </w:r>
          </w:p>
        </w:tc>
      </w:tr>
      <w:tr w14:paraId="6B2F513A">
        <w:trPr>
          <w:cantSplit/>
          <w:trHeight w:val="340" w:hRule="atLeast"/>
          <w:jc w:val="center"/>
        </w:trPr>
        <w:tc>
          <w:tcPr>
            <w:tcW w:w="678" w:type="dxa"/>
            <w:vMerge w:val="continue"/>
            <w:tcBorders>
              <w:tl2br w:val="nil"/>
              <w:tr2bl w:val="nil"/>
            </w:tcBorders>
            <w:vAlign w:val="center"/>
          </w:tcPr>
          <w:p w14:paraId="31742B0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ED94F5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24E569AD">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3D8F243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15B8AE4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270</w:t>
            </w:r>
          </w:p>
        </w:tc>
        <w:tc>
          <w:tcPr>
            <w:tcW w:w="684" w:type="dxa"/>
            <w:vMerge w:val="continue"/>
            <w:tcBorders>
              <w:tl2br w:val="nil"/>
              <w:tr2bl w:val="nil"/>
            </w:tcBorders>
            <w:shd w:val="clear" w:color="auto" w:fill="auto"/>
            <w:vAlign w:val="center"/>
          </w:tcPr>
          <w:p w14:paraId="228D9D0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5" w:type="dxa"/>
            <w:tcBorders>
              <w:tl2br w:val="nil"/>
              <w:tr2bl w:val="nil"/>
            </w:tcBorders>
            <w:vAlign w:val="center"/>
          </w:tcPr>
          <w:p w14:paraId="052C713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70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&lt;80</w:t>
            </w:r>
          </w:p>
        </w:tc>
      </w:tr>
      <w:tr w14:paraId="6D751628">
        <w:trPr>
          <w:cantSplit/>
          <w:trHeight w:val="340" w:hRule="atLeast"/>
          <w:jc w:val="center"/>
        </w:trPr>
        <w:tc>
          <w:tcPr>
            <w:tcW w:w="678" w:type="dxa"/>
            <w:vMerge w:val="continue"/>
            <w:tcBorders>
              <w:tl2br w:val="nil"/>
              <w:tr2bl w:val="nil"/>
            </w:tcBorders>
            <w:vAlign w:val="center"/>
          </w:tcPr>
          <w:p w14:paraId="1C8DD6A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06C8C5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6F5D5B43">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15FED8D1">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377212C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340</w:t>
            </w:r>
          </w:p>
        </w:tc>
        <w:tc>
          <w:tcPr>
            <w:tcW w:w="684" w:type="dxa"/>
            <w:vMerge w:val="continue"/>
            <w:tcBorders>
              <w:tl2br w:val="nil"/>
              <w:tr2bl w:val="nil"/>
            </w:tcBorders>
            <w:shd w:val="clear" w:color="auto" w:fill="auto"/>
            <w:vAlign w:val="center"/>
          </w:tcPr>
          <w:p w14:paraId="4171ADD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5" w:type="dxa"/>
            <w:tcBorders>
              <w:tl2br w:val="nil"/>
              <w:tr2bl w:val="nil"/>
            </w:tcBorders>
            <w:vAlign w:val="center"/>
          </w:tcPr>
          <w:p w14:paraId="4717DE9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80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&lt;90</w:t>
            </w:r>
          </w:p>
        </w:tc>
      </w:tr>
      <w:tr w14:paraId="37BA5DC0">
        <w:trPr>
          <w:cantSplit/>
          <w:trHeight w:val="340" w:hRule="atLeast"/>
          <w:jc w:val="center"/>
        </w:trPr>
        <w:tc>
          <w:tcPr>
            <w:tcW w:w="678" w:type="dxa"/>
            <w:vMerge w:val="continue"/>
            <w:tcBorders>
              <w:tl2br w:val="nil"/>
              <w:tr2bl w:val="nil"/>
            </w:tcBorders>
            <w:vAlign w:val="center"/>
          </w:tcPr>
          <w:p w14:paraId="17DDE9E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361B2B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4A1CFC27">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1C324FB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45BFAE4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420</w:t>
            </w:r>
          </w:p>
        </w:tc>
        <w:tc>
          <w:tcPr>
            <w:tcW w:w="684" w:type="dxa"/>
            <w:vMerge w:val="continue"/>
            <w:tcBorders>
              <w:tl2br w:val="nil"/>
              <w:tr2bl w:val="nil"/>
            </w:tcBorders>
            <w:shd w:val="clear" w:color="auto" w:fill="auto"/>
            <w:vAlign w:val="center"/>
          </w:tcPr>
          <w:p w14:paraId="3CBBFD6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5" w:type="dxa"/>
            <w:tcBorders>
              <w:tl2br w:val="nil"/>
              <w:tr2bl w:val="nil"/>
            </w:tcBorders>
            <w:vAlign w:val="center"/>
          </w:tcPr>
          <w:p w14:paraId="27DE415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90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&lt;100</w:t>
            </w:r>
          </w:p>
        </w:tc>
      </w:tr>
      <w:tr w14:paraId="1DBBE52A">
        <w:trPr>
          <w:cantSplit/>
          <w:trHeight w:val="340" w:hRule="atLeast"/>
          <w:jc w:val="center"/>
        </w:trPr>
        <w:tc>
          <w:tcPr>
            <w:tcW w:w="678" w:type="dxa"/>
            <w:vMerge w:val="continue"/>
            <w:tcBorders>
              <w:tl2br w:val="nil"/>
              <w:tr2bl w:val="nil"/>
            </w:tcBorders>
            <w:vAlign w:val="center"/>
          </w:tcPr>
          <w:p w14:paraId="15310B8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A2A850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0BD8F99D">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5073F8E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4812CDD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550</w:t>
            </w:r>
          </w:p>
        </w:tc>
        <w:tc>
          <w:tcPr>
            <w:tcW w:w="684" w:type="dxa"/>
            <w:vMerge w:val="continue"/>
            <w:tcBorders>
              <w:tl2br w:val="nil"/>
              <w:tr2bl w:val="nil"/>
            </w:tcBorders>
            <w:shd w:val="clear" w:color="auto" w:fill="auto"/>
            <w:vAlign w:val="center"/>
          </w:tcPr>
          <w:p w14:paraId="0D72371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5" w:type="dxa"/>
            <w:tcBorders>
              <w:tl2br w:val="nil"/>
              <w:tr2bl w:val="nil"/>
            </w:tcBorders>
            <w:vAlign w:val="center"/>
          </w:tcPr>
          <w:p w14:paraId="24FAA6A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100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r>
              <w:rPr>
                <w:rFonts w:hint="default" w:ascii="Times New Roman Regular" w:hAnsi="Times New Roman Regular" w:eastAsia="PingFang SC" w:cs="Times New Roman Regular"/>
                <w:kern w:val="2"/>
                <w:sz w:val="18"/>
                <w:szCs w:val="18"/>
                <w:lang w:val="en-US" w:eastAsia="zh-CN"/>
              </w:rPr>
              <w:t>&lt;110</w:t>
            </w:r>
          </w:p>
        </w:tc>
      </w:tr>
      <w:tr w14:paraId="237898B7">
        <w:trPr>
          <w:cantSplit/>
          <w:trHeight w:val="340" w:hRule="atLeast"/>
          <w:jc w:val="center"/>
        </w:trPr>
        <w:tc>
          <w:tcPr>
            <w:tcW w:w="678" w:type="dxa"/>
            <w:vMerge w:val="continue"/>
            <w:tcBorders>
              <w:tl2br w:val="nil"/>
              <w:tr2bl w:val="nil"/>
            </w:tcBorders>
            <w:vAlign w:val="center"/>
          </w:tcPr>
          <w:p w14:paraId="46CD76C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DCC582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vMerge w:val="continue"/>
            <w:tcBorders>
              <w:tl2br w:val="nil"/>
              <w:tr2bl w:val="nil"/>
            </w:tcBorders>
            <w:shd w:val="clear" w:color="auto" w:fill="auto"/>
            <w:vAlign w:val="center"/>
          </w:tcPr>
          <w:p w14:paraId="65A99331">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eastAsia" w:ascii="Times New Roman Regular" w:hAnsi="Times New Roman Regular" w:eastAsia="宋体" w:cs="Times New Roman Regular"/>
                <w:kern w:val="2"/>
                <w:sz w:val="18"/>
                <w:szCs w:val="18"/>
                <w:lang w:val="en-US" w:eastAsia="zh-CN"/>
              </w:rPr>
            </w:pPr>
          </w:p>
        </w:tc>
        <w:tc>
          <w:tcPr>
            <w:tcW w:w="773" w:type="dxa"/>
            <w:vMerge w:val="continue"/>
            <w:tcBorders>
              <w:tl2br w:val="nil"/>
              <w:tr2bl w:val="nil"/>
            </w:tcBorders>
            <w:shd w:val="clear" w:color="auto" w:fill="auto"/>
            <w:vAlign w:val="center"/>
          </w:tcPr>
          <w:p w14:paraId="76F53A37">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1831" w:type="dxa"/>
            <w:gridSpan w:val="3"/>
            <w:tcBorders>
              <w:tl2br w:val="nil"/>
              <w:tr2bl w:val="nil"/>
            </w:tcBorders>
            <w:shd w:val="clear" w:color="auto" w:fill="auto"/>
            <w:vAlign w:val="center"/>
          </w:tcPr>
          <w:p w14:paraId="2FEF714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550</w:t>
            </w:r>
          </w:p>
        </w:tc>
        <w:tc>
          <w:tcPr>
            <w:tcW w:w="684" w:type="dxa"/>
            <w:vMerge w:val="continue"/>
            <w:tcBorders>
              <w:tl2br w:val="nil"/>
              <w:tr2bl w:val="nil"/>
            </w:tcBorders>
            <w:shd w:val="clear" w:color="auto" w:fill="auto"/>
            <w:vAlign w:val="center"/>
          </w:tcPr>
          <w:p w14:paraId="4E5176E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105" w:type="dxa"/>
            <w:tcBorders>
              <w:tl2br w:val="nil"/>
              <w:tr2bl w:val="nil"/>
            </w:tcBorders>
            <w:vAlign w:val="center"/>
          </w:tcPr>
          <w:p w14:paraId="164ABC0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110</w:t>
            </w:r>
            <w:r>
              <w:rPr>
                <w:rFonts w:hint="default" w:ascii="Times New Roman Regular" w:hAnsi="Times New Roman Regular" w:eastAsia="宋体" w:cs="Times New Roman Regular"/>
                <w:kern w:val="2"/>
                <w:sz w:val="18"/>
                <w:szCs w:val="18"/>
                <w:lang w:val="en-US" w:eastAsia="zh-CN"/>
              </w:rPr>
              <w:t>≦</w:t>
            </w:r>
            <w:r>
              <w:rPr>
                <w:rFonts w:hint="default" w:ascii="Times New Roman Regular" w:hAnsi="Times New Roman Regular" w:eastAsia="宋体" w:cs="Times New Roman Regular"/>
                <w:i/>
                <w:iCs/>
                <w:kern w:val="2"/>
                <w:sz w:val="18"/>
                <w:szCs w:val="18"/>
                <w:lang w:val="en-US" w:eastAsia="zh-CN"/>
              </w:rPr>
              <w:t>D</w:t>
            </w:r>
          </w:p>
        </w:tc>
      </w:tr>
      <w:tr w14:paraId="3EB938FA">
        <w:trPr>
          <w:cantSplit/>
          <w:trHeight w:val="340" w:hRule="atLeast"/>
          <w:jc w:val="center"/>
        </w:trPr>
        <w:tc>
          <w:tcPr>
            <w:tcW w:w="678" w:type="dxa"/>
            <w:tcBorders>
              <w:tl2br w:val="nil"/>
              <w:tr2bl w:val="nil"/>
            </w:tcBorders>
            <w:shd w:val="clear" w:color="auto" w:fill="auto"/>
            <w:vAlign w:val="center"/>
          </w:tcPr>
          <w:p w14:paraId="27B053F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5</w:t>
            </w:r>
          </w:p>
        </w:tc>
        <w:tc>
          <w:tcPr>
            <w:tcW w:w="1020" w:type="dxa"/>
            <w:tcBorders>
              <w:tl2br w:val="nil"/>
              <w:tr2bl w:val="nil"/>
            </w:tcBorders>
            <w:shd w:val="clear" w:color="auto" w:fill="auto"/>
            <w:vAlign w:val="center"/>
          </w:tcPr>
          <w:p w14:paraId="5045553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缓冲层</w:t>
            </w:r>
          </w:p>
        </w:tc>
        <w:tc>
          <w:tcPr>
            <w:tcW w:w="3377" w:type="dxa"/>
            <w:tcBorders>
              <w:bottom w:val="single" w:color="auto" w:sz="4" w:space="0"/>
            </w:tcBorders>
            <w:shd w:val="clear" w:color="auto" w:fill="auto"/>
            <w:vAlign w:val="center"/>
          </w:tcPr>
          <w:p w14:paraId="63109EA6">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含水率不大于</w:t>
            </w:r>
          </w:p>
        </w:tc>
        <w:tc>
          <w:tcPr>
            <w:tcW w:w="773" w:type="dxa"/>
            <w:tcBorders>
              <w:bottom w:val="single" w:color="auto" w:sz="4" w:space="0"/>
            </w:tcBorders>
            <w:shd w:val="clear" w:color="auto" w:fill="auto"/>
            <w:vAlign w:val="center"/>
          </w:tcPr>
          <w:p w14:paraId="0B5161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eastAsia"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w:t>
            </w:r>
          </w:p>
        </w:tc>
        <w:tc>
          <w:tcPr>
            <w:tcW w:w="1831" w:type="dxa"/>
            <w:gridSpan w:val="3"/>
            <w:tcBorders>
              <w:bottom w:val="single" w:color="auto" w:sz="4" w:space="0"/>
            </w:tcBorders>
            <w:shd w:val="clear" w:color="auto" w:fill="auto"/>
            <w:vAlign w:val="center"/>
          </w:tcPr>
          <w:p w14:paraId="3BE90BF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w:hAnsi="Times New Roman" w:eastAsia="宋体" w:cs="Times New Roman"/>
                <w:spacing w:val="-5"/>
                <w:sz w:val="18"/>
                <w:szCs w:val="18"/>
                <w:lang w:val="en-US" w:eastAsia="zh-CN"/>
              </w:rPr>
            </w:pPr>
            <w:r>
              <w:rPr>
                <w:rFonts w:hint="eastAsia" w:ascii="Times New Roman" w:hAnsi="Times New Roman" w:eastAsia="宋体" w:cs="Times New Roman"/>
                <w:spacing w:val="-5"/>
                <w:sz w:val="18"/>
                <w:szCs w:val="18"/>
                <w:lang w:val="en-US" w:eastAsia="zh-CN"/>
              </w:rPr>
              <w:t>5</w:t>
            </w:r>
          </w:p>
        </w:tc>
        <w:tc>
          <w:tcPr>
            <w:tcW w:w="684" w:type="dxa"/>
            <w:tcBorders>
              <w:bottom w:val="single" w:color="auto" w:sz="4" w:space="0"/>
            </w:tcBorders>
            <w:shd w:val="clear" w:color="auto" w:fill="auto"/>
            <w:vAlign w:val="center"/>
          </w:tcPr>
          <w:p w14:paraId="3191542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bottom w:val="single" w:color="auto" w:sz="4" w:space="0"/>
            </w:tcBorders>
            <w:vAlign w:val="center"/>
          </w:tcPr>
          <w:p w14:paraId="1399A33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D23C8DB">
        <w:trPr>
          <w:cantSplit/>
          <w:trHeight w:val="340" w:hRule="atLeast"/>
          <w:jc w:val="center"/>
        </w:trPr>
        <w:tc>
          <w:tcPr>
            <w:tcW w:w="678" w:type="dxa"/>
            <w:vMerge w:val="restart"/>
            <w:tcBorders>
              <w:tl2br w:val="nil"/>
              <w:tr2bl w:val="nil"/>
            </w:tcBorders>
            <w:shd w:val="clear" w:color="auto" w:fill="auto"/>
            <w:vAlign w:val="center"/>
          </w:tcPr>
          <w:p w14:paraId="3B315249">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6</w:t>
            </w:r>
          </w:p>
        </w:tc>
        <w:tc>
          <w:tcPr>
            <w:tcW w:w="1020" w:type="dxa"/>
            <w:vMerge w:val="restart"/>
            <w:tcBorders>
              <w:tl2br w:val="nil"/>
              <w:tr2bl w:val="nil"/>
            </w:tcBorders>
            <w:shd w:val="clear" w:color="auto" w:fill="auto"/>
            <w:vAlign w:val="center"/>
          </w:tcPr>
          <w:p w14:paraId="6870CB9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金属套</w:t>
            </w:r>
          </w:p>
        </w:tc>
        <w:tc>
          <w:tcPr>
            <w:tcW w:w="3377" w:type="dxa"/>
            <w:tcBorders>
              <w:bottom w:val="single" w:color="auto" w:sz="4" w:space="0"/>
            </w:tcBorders>
            <w:shd w:val="clear" w:color="auto" w:fill="auto"/>
            <w:vAlign w:val="center"/>
          </w:tcPr>
          <w:p w14:paraId="1D1D6E75">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腐蚀扩展，腐蚀范围不大于</w:t>
            </w:r>
          </w:p>
        </w:tc>
        <w:tc>
          <w:tcPr>
            <w:tcW w:w="773" w:type="dxa"/>
            <w:tcBorders>
              <w:bottom w:val="single" w:color="auto" w:sz="4" w:space="0"/>
            </w:tcBorders>
            <w:shd w:val="clear" w:color="auto" w:fill="auto"/>
            <w:vAlign w:val="center"/>
          </w:tcPr>
          <w:p w14:paraId="119690F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mm</w:t>
            </w:r>
          </w:p>
        </w:tc>
        <w:tc>
          <w:tcPr>
            <w:tcW w:w="1831" w:type="dxa"/>
            <w:gridSpan w:val="3"/>
            <w:tcBorders>
              <w:bottom w:val="single" w:color="auto" w:sz="4" w:space="0"/>
            </w:tcBorders>
            <w:shd w:val="clear" w:color="auto" w:fill="auto"/>
            <w:vAlign w:val="center"/>
          </w:tcPr>
          <w:p w14:paraId="19CEBF0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w:hAnsi="Times New Roman" w:eastAsia="宋体" w:cs="Times New Roman"/>
                <w:spacing w:val="-5"/>
                <w:sz w:val="18"/>
                <w:szCs w:val="18"/>
              </w:rPr>
              <w:t>10</w:t>
            </w:r>
          </w:p>
        </w:tc>
        <w:tc>
          <w:tcPr>
            <w:tcW w:w="684" w:type="dxa"/>
            <w:tcBorders>
              <w:bottom w:val="single" w:color="auto" w:sz="4" w:space="0"/>
            </w:tcBorders>
            <w:shd w:val="clear" w:color="auto" w:fill="auto"/>
            <w:vAlign w:val="center"/>
          </w:tcPr>
          <w:p w14:paraId="7714E85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bottom w:val="single" w:color="auto" w:sz="4" w:space="0"/>
            </w:tcBorders>
            <w:vAlign w:val="center"/>
          </w:tcPr>
          <w:p w14:paraId="0B9E7E4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05E92A4">
        <w:trPr>
          <w:cantSplit/>
          <w:trHeight w:val="340" w:hRule="atLeast"/>
          <w:jc w:val="center"/>
        </w:trPr>
        <w:tc>
          <w:tcPr>
            <w:tcW w:w="678" w:type="dxa"/>
            <w:vMerge w:val="continue"/>
            <w:tcBorders>
              <w:bottom w:val="single" w:color="auto" w:sz="12" w:space="0"/>
              <w:tl2br w:val="nil"/>
              <w:tr2bl w:val="nil"/>
            </w:tcBorders>
            <w:vAlign w:val="center"/>
          </w:tcPr>
          <w:p w14:paraId="207FE473">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1020" w:type="dxa"/>
            <w:vMerge w:val="continue"/>
            <w:tcBorders>
              <w:bottom w:val="single" w:color="auto" w:sz="12" w:space="0"/>
              <w:tl2br w:val="nil"/>
              <w:tr2bl w:val="nil"/>
            </w:tcBorders>
            <w:shd w:val="clear" w:color="auto" w:fill="auto"/>
            <w:vAlign w:val="center"/>
          </w:tcPr>
          <w:p w14:paraId="0FE4D475">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3377" w:type="dxa"/>
            <w:tcBorders>
              <w:top w:val="single" w:color="auto" w:sz="4" w:space="0"/>
              <w:bottom w:val="single" w:color="auto" w:sz="12" w:space="0"/>
            </w:tcBorders>
            <w:shd w:val="clear" w:color="auto" w:fill="auto"/>
            <w:vAlign w:val="center"/>
          </w:tcPr>
          <w:p w14:paraId="7D420A02">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pacing w:val="-1"/>
                <w:sz w:val="18"/>
                <w:szCs w:val="18"/>
                <w:lang w:val="en-US" w:eastAsia="zh-CN"/>
              </w:rPr>
              <w:t>气密性试验</w:t>
            </w:r>
            <w:r>
              <w:rPr>
                <w:rFonts w:hint="eastAsia" w:ascii="Times New Roman Regular" w:hAnsi="Times New Roman Regular" w:eastAsia="宋体" w:cs="Times New Roman Regular"/>
                <w:kern w:val="2"/>
                <w:sz w:val="18"/>
                <w:szCs w:val="18"/>
                <w:vertAlign w:val="superscript"/>
                <w:lang w:val="en-US" w:eastAsia="zh-CN"/>
              </w:rPr>
              <w:t>c</w:t>
            </w:r>
            <w:r>
              <w:rPr>
                <w:rFonts w:hint="eastAsia" w:eastAsia="宋体" w:cs="Times New Roman"/>
                <w:spacing w:val="-1"/>
                <w:sz w:val="18"/>
                <w:szCs w:val="18"/>
                <w:lang w:val="en-US" w:eastAsia="zh-CN"/>
              </w:rPr>
              <w:t>，（0.4±0.05）MPa</w:t>
            </w:r>
          </w:p>
        </w:tc>
        <w:tc>
          <w:tcPr>
            <w:tcW w:w="773" w:type="dxa"/>
            <w:tcBorders>
              <w:top w:val="single" w:color="auto" w:sz="4" w:space="0"/>
              <w:bottom w:val="single" w:color="auto" w:sz="12" w:space="0"/>
            </w:tcBorders>
            <w:shd w:val="clear" w:color="auto" w:fill="auto"/>
            <w:vAlign w:val="center"/>
          </w:tcPr>
          <w:p w14:paraId="77277BE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p>
        </w:tc>
        <w:tc>
          <w:tcPr>
            <w:tcW w:w="1831" w:type="dxa"/>
            <w:gridSpan w:val="3"/>
            <w:tcBorders>
              <w:top w:val="single" w:color="auto" w:sz="4" w:space="0"/>
              <w:bottom w:val="single" w:color="auto" w:sz="12" w:space="0"/>
            </w:tcBorders>
            <w:shd w:val="clear" w:color="auto" w:fill="auto"/>
            <w:vAlign w:val="center"/>
          </w:tcPr>
          <w:p w14:paraId="301F6E6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w:hAnsi="Times New Roman" w:eastAsia="宋体" w:cs="Times New Roman"/>
                <w:spacing w:val="-5"/>
                <w:sz w:val="18"/>
                <w:szCs w:val="18"/>
                <w:lang w:val="en-US" w:eastAsia="zh-CN"/>
              </w:rPr>
              <w:t>2</w:t>
            </w:r>
            <w:r>
              <w:rPr>
                <w:rFonts w:hint="eastAsia" w:ascii="Times New Roman" w:hAnsi="Times New Roman" w:eastAsia="宋体" w:cs="Times New Roman"/>
                <w:spacing w:val="-5"/>
                <w:sz w:val="10"/>
                <w:szCs w:val="10"/>
                <w:lang w:val="en-US" w:eastAsia="zh-CN"/>
              </w:rPr>
              <w:t xml:space="preserve"> </w:t>
            </w:r>
            <w:r>
              <w:rPr>
                <w:rFonts w:hint="eastAsia" w:ascii="Times New Roman" w:hAnsi="Times New Roman" w:eastAsia="宋体" w:cs="Times New Roman"/>
                <w:spacing w:val="-5"/>
                <w:sz w:val="18"/>
                <w:szCs w:val="18"/>
                <w:lang w:val="en-US" w:eastAsia="zh-CN"/>
              </w:rPr>
              <w:t>h无泄漏</w:t>
            </w:r>
          </w:p>
        </w:tc>
        <w:tc>
          <w:tcPr>
            <w:tcW w:w="684" w:type="dxa"/>
            <w:tcBorders>
              <w:top w:val="single" w:color="auto" w:sz="4" w:space="0"/>
              <w:bottom w:val="single" w:color="auto" w:sz="12" w:space="0"/>
            </w:tcBorders>
            <w:shd w:val="clear" w:color="auto" w:fill="auto"/>
            <w:vAlign w:val="center"/>
          </w:tcPr>
          <w:p w14:paraId="5A4DBB2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1105" w:type="dxa"/>
            <w:tcBorders>
              <w:top w:val="single" w:color="auto" w:sz="4" w:space="0"/>
              <w:bottom w:val="single" w:color="auto" w:sz="12" w:space="0"/>
            </w:tcBorders>
            <w:vAlign w:val="center"/>
          </w:tcPr>
          <w:p w14:paraId="2E969C4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0A2B4DE">
        <w:trPr>
          <w:cantSplit/>
          <w:trHeight w:val="340" w:hRule="atLeast"/>
          <w:jc w:val="center"/>
        </w:trPr>
        <w:tc>
          <w:tcPr>
            <w:tcW w:w="9468" w:type="dxa"/>
            <w:gridSpan w:val="9"/>
            <w:tcBorders>
              <w:top w:val="single" w:color="auto" w:sz="12" w:space="0"/>
              <w:bottom w:val="single" w:color="auto" w:sz="4" w:space="0"/>
            </w:tcBorders>
            <w:vAlign w:val="center"/>
          </w:tcPr>
          <w:p w14:paraId="2CE50633">
            <w:pPr>
              <w:keepNext w:val="0"/>
              <w:keepLines w:val="0"/>
              <w:widowControl w:val="0"/>
              <w:suppressLineNumbers w:val="0"/>
              <w:topLinePunct/>
              <w:adjustRightInd/>
              <w:spacing w:before="0" w:beforeAutospacing="0" w:after="0" w:afterAutospacing="0" w:line="240" w:lineRule="exact"/>
              <w:ind w:left="0" w:right="0" w:firstLine="360" w:firstLineChars="200"/>
              <w:jc w:val="both"/>
              <w:rPr>
                <w:rFonts w:hint="eastAsia" w:ascii="Times New Roman Regular" w:hAnsi="Times New Roman Regular" w:eastAsia="宋体" w:cs="Times New Roman Regular"/>
                <w:kern w:val="2"/>
                <w:sz w:val="18"/>
                <w:szCs w:val="18"/>
                <w:lang w:val="en-US" w:eastAsia="zh-CN"/>
              </w:rPr>
            </w:pPr>
            <w:bookmarkStart w:id="492" w:name="_Toc25288"/>
            <w:bookmarkStart w:id="493" w:name="_Toc12124"/>
            <w:bookmarkStart w:id="494" w:name="_Toc18073807"/>
            <w:bookmarkStart w:id="495" w:name="_Toc754877729"/>
            <w:bookmarkStart w:id="496" w:name="_Toc1320884376"/>
            <w:bookmarkStart w:id="497" w:name="_Toc48103336"/>
            <w:bookmarkStart w:id="498" w:name="_Toc472342469"/>
            <w:bookmarkStart w:id="499" w:name="_Toc7001"/>
            <w:bookmarkStart w:id="500" w:name="_Toc18139"/>
            <w:bookmarkStart w:id="501" w:name="_Toc466642524"/>
            <w:bookmarkStart w:id="502" w:name="_Toc25451305"/>
            <w:bookmarkStart w:id="503" w:name="_Toc335285002"/>
            <w:bookmarkStart w:id="504" w:name="_Toc24750"/>
            <w:bookmarkStart w:id="505" w:name="_Toc370147417"/>
            <w:bookmarkStart w:id="506" w:name="_Toc15961"/>
            <w:bookmarkStart w:id="507" w:name="_Toc13093"/>
            <w:bookmarkStart w:id="508" w:name="_Toc845"/>
            <w:bookmarkStart w:id="509" w:name="_Toc60240519"/>
            <w:bookmarkStart w:id="510" w:name="_Toc7120"/>
            <w:r>
              <w:rPr>
                <w:rFonts w:hint="eastAsia" w:ascii="Times New Roman Regular" w:hAnsi="Times New Roman Regular" w:eastAsia="宋体" w:cs="Times New Roman Regular"/>
                <w:kern w:val="2"/>
                <w:sz w:val="18"/>
                <w:szCs w:val="18"/>
                <w:vertAlign w:val="superscript"/>
                <w:lang w:val="en-US" w:eastAsia="zh-CN"/>
              </w:rPr>
              <w:t xml:space="preserve">a </w:t>
            </w:r>
            <w:r>
              <w:rPr>
                <w:rFonts w:hint="eastAsia" w:ascii="Times New Roman Regular" w:hAnsi="Times New Roman Regular" w:cs="Times New Roman Regular"/>
                <w:sz w:val="18"/>
                <w:szCs w:val="18"/>
                <w:highlight w:val="none"/>
                <w:lang w:val="en-US" w:eastAsia="zh-CN"/>
              </w:rPr>
              <w:t>老化前后得出的中间值之差值除以老化前中间值，以百分数表示。</w:t>
            </w:r>
          </w:p>
          <w:p w14:paraId="1D50DDD4">
            <w:pPr>
              <w:keepNext w:val="0"/>
              <w:keepLines w:val="0"/>
              <w:widowControl w:val="0"/>
              <w:suppressLineNumbers w:val="0"/>
              <w:topLinePunct/>
              <w:adjustRightInd/>
              <w:spacing w:before="0" w:beforeAutospacing="0" w:after="0" w:afterAutospacing="0" w:line="240" w:lineRule="exact"/>
              <w:ind w:left="0" w:right="0" w:firstLine="360" w:firstLineChars="2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vertAlign w:val="superscript"/>
                <w:lang w:val="en-US" w:eastAsia="zh-CN"/>
              </w:rPr>
              <w:t xml:space="preserve">b </w:t>
            </w:r>
            <w:r>
              <w:rPr>
                <w:rFonts w:hint="eastAsia" w:ascii="Times New Roman Regular" w:hAnsi="Times New Roman Regular" w:eastAsia="宋体" w:cs="Times New Roman Regular"/>
                <w:kern w:val="2"/>
                <w:sz w:val="18"/>
                <w:szCs w:val="18"/>
                <w:lang w:val="en-US" w:eastAsia="zh-CN"/>
              </w:rPr>
              <w:t>仅适用于黑色PE非阻燃外护套。</w:t>
            </w:r>
          </w:p>
          <w:p w14:paraId="7E88034B">
            <w:pPr>
              <w:keepNext w:val="0"/>
              <w:keepLines w:val="0"/>
              <w:widowControl w:val="0"/>
              <w:suppressLineNumbers w:val="0"/>
              <w:topLinePunct/>
              <w:adjustRightInd/>
              <w:spacing w:before="0" w:beforeAutospacing="0" w:after="0" w:afterAutospacing="0" w:line="240" w:lineRule="exact"/>
              <w:ind w:left="0" w:right="0" w:firstLine="360" w:firstLineChars="20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vertAlign w:val="superscript"/>
                <w:lang w:val="en-US" w:eastAsia="zh-CN"/>
              </w:rPr>
              <w:t xml:space="preserve">c </w:t>
            </w:r>
            <w:r>
              <w:rPr>
                <w:rFonts w:hint="eastAsia" w:ascii="Times New Roman Regular" w:hAnsi="Times New Roman Regular" w:eastAsia="宋体" w:cs="Times New Roman Regular"/>
                <w:kern w:val="2"/>
                <w:sz w:val="18"/>
                <w:szCs w:val="18"/>
                <w:lang w:val="en-US" w:eastAsia="zh-CN"/>
              </w:rPr>
              <w:t>仅适用于焊接型金属套。</w:t>
            </w:r>
          </w:p>
        </w:tc>
      </w:tr>
      <w:tr w14:paraId="25323030">
        <w:trPr>
          <w:cantSplit/>
          <w:trHeight w:val="340" w:hRule="atLeast"/>
          <w:jc w:val="center"/>
        </w:trPr>
        <w:tc>
          <w:tcPr>
            <w:tcW w:w="9468" w:type="dxa"/>
            <w:gridSpan w:val="9"/>
            <w:tcBorders>
              <w:top w:val="single" w:color="auto" w:sz="4" w:space="0"/>
            </w:tcBorders>
            <w:vAlign w:val="center"/>
          </w:tcPr>
          <w:p w14:paraId="1CA7C966">
            <w:pPr>
              <w:keepNext w:val="0"/>
              <w:keepLines w:val="0"/>
              <w:widowControl w:val="0"/>
              <w:suppressLineNumbers w:val="0"/>
              <w:topLinePunct/>
              <w:adjustRightInd/>
              <w:spacing w:before="0" w:beforeAutospacing="0" w:after="0" w:afterAutospacing="0" w:line="240" w:lineRule="exact"/>
              <w:ind w:left="0" w:right="0" w:firstLine="356" w:firstLineChars="200"/>
              <w:jc w:val="both"/>
              <w:rPr>
                <w:rFonts w:hint="default" w:ascii="Times New Roman Regular" w:hAnsi="Times New Roman Regular" w:eastAsia="宋体" w:cs="Times New Roman Regular"/>
                <w:kern w:val="2"/>
                <w:sz w:val="18"/>
                <w:szCs w:val="18"/>
                <w:vertAlign w:val="superscript"/>
                <w:lang w:val="en-US" w:eastAsia="zh-CN"/>
              </w:rPr>
            </w:pPr>
            <w:bookmarkStart w:id="511" w:name="_Toc27381"/>
            <w:bookmarkStart w:id="512" w:name="_Toc7923"/>
            <w:bookmarkStart w:id="513" w:name="_Toc19496"/>
            <w:bookmarkStart w:id="514" w:name="_Toc13900"/>
            <w:bookmarkStart w:id="515" w:name="_Toc280704760"/>
            <w:bookmarkStart w:id="516" w:name="_Toc251095330"/>
            <w:bookmarkStart w:id="517" w:name="_Toc4589"/>
            <w:bookmarkStart w:id="518" w:name="_Toc609336411"/>
            <w:bookmarkStart w:id="519" w:name="_Toc893358175"/>
            <w:r>
              <w:rPr>
                <w:rFonts w:hint="eastAsia" w:ascii="黑体" w:hAnsi="黑体" w:eastAsia="黑体" w:cs="黑体"/>
                <w:spacing w:val="-1"/>
                <w:sz w:val="18"/>
                <w:szCs w:val="18"/>
                <w:lang w:val="en-US" w:eastAsia="zh-CN"/>
              </w:rPr>
              <w:t>注1：</w:t>
            </w:r>
            <w:r>
              <w:rPr>
                <w:rFonts w:hint="default" w:ascii="Times New Roman Italic" w:hAnsi="Times New Roman Italic" w:eastAsia="宋体" w:cs="Times New Roman Italic"/>
                <w:i/>
                <w:iCs/>
                <w:spacing w:val="-1"/>
                <w:sz w:val="18"/>
                <w:szCs w:val="18"/>
                <w:lang w:val="en-US" w:eastAsia="zh-CN"/>
              </w:rPr>
              <w:t>D</w:t>
            </w:r>
            <w:r>
              <w:rPr>
                <w:rFonts w:hint="eastAsia" w:ascii="Times New Roman" w:hAnsi="Times New Roman" w:eastAsia="宋体" w:cs="Times New Roman"/>
                <w:spacing w:val="-1"/>
                <w:sz w:val="18"/>
                <w:szCs w:val="18"/>
                <w:lang w:val="en-US" w:eastAsia="zh-CN"/>
              </w:rPr>
              <w:t>为电缆实测外径。</w:t>
            </w:r>
          </w:p>
        </w:tc>
      </w:t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tbl>
    <w:p w14:paraId="73416A2A">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供应商响应部分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014CCD4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宋体" w:hAnsi="宋体" w:eastAsia="宋体" w:cs="宋体"/>
          <w:b w:val="0"/>
          <w:bCs w:val="0"/>
          <w:kern w:val="0"/>
          <w:sz w:val="21"/>
          <w:szCs w:val="21"/>
          <w:lang w:val="en-US" w:eastAsia="zh-CN"/>
        </w:rPr>
        <w:t>技术偏差表（</w:t>
      </w:r>
      <w:r>
        <w:rPr>
          <w:rFonts w:hint="eastAsia" w:ascii="Times New Roman Regular" w:hAnsi="Times New Roman Regular" w:eastAsia="宋体" w:cs="Times New Roman Regular"/>
          <w:b w:val="0"/>
          <w:bCs w:val="0"/>
          <w:kern w:val="0"/>
          <w:sz w:val="21"/>
          <w:szCs w:val="21"/>
          <w:lang w:val="en-US" w:eastAsia="zh-CN"/>
        </w:rPr>
        <w:t>如需要）</w:t>
      </w:r>
      <w:r>
        <w:rPr>
          <w:rFonts w:hint="eastAsia" w:ascii="宋体" w:hAnsi="宋体" w:eastAsia="宋体" w:cs="宋体"/>
          <w:b w:val="0"/>
          <w:bCs w:val="0"/>
          <w:kern w:val="0"/>
          <w:sz w:val="21"/>
          <w:szCs w:val="21"/>
          <w:lang w:val="en-US" w:eastAsia="zh-CN"/>
        </w:rPr>
        <w:t>见表</w:t>
      </w:r>
      <w:r>
        <w:rPr>
          <w:rFonts w:hint="eastAsia" w:ascii="Times New Roman Regular" w:hAnsi="Times New Roman Regular" w:eastAsia="宋体" w:cs="Times New Roman Regular"/>
          <w:b w:val="0"/>
          <w:bCs w:val="0"/>
          <w:kern w:val="0"/>
          <w:sz w:val="21"/>
          <w:szCs w:val="21"/>
          <w:lang w:val="en-US" w:eastAsia="zh-CN"/>
        </w:rPr>
        <w:t>20</w:t>
      </w:r>
      <w:r>
        <w:rPr>
          <w:rFonts w:hint="eastAsia" w:ascii="宋体" w:hAnsi="宋体" w:eastAsia="宋体" w:cs="宋体"/>
          <w:b w:val="0"/>
          <w:bCs w:val="0"/>
          <w:kern w:val="0"/>
          <w:sz w:val="21"/>
          <w:szCs w:val="21"/>
          <w:lang w:val="en-US" w:eastAsia="zh-CN"/>
        </w:rPr>
        <w:t>。</w:t>
      </w:r>
    </w:p>
    <w:p w14:paraId="39C8AB17">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bookmarkStart w:id="520" w:name="_Toc1092484729"/>
      <w:bookmarkStart w:id="521" w:name="_Toc2138034108"/>
      <w:bookmarkStart w:id="522" w:name="_Toc1372423880"/>
      <w:r>
        <w:rPr>
          <w:rFonts w:hint="eastAsia" w:ascii="黑体" w:hAnsi="黑体" w:eastAsia="黑体" w:cs="黑体"/>
          <w:sz w:val="21"/>
          <w:szCs w:val="21"/>
          <w:lang w:val="en-US" w:eastAsia="zh-CN"/>
        </w:rPr>
        <w:t xml:space="preserve">  </w:t>
      </w:r>
      <w:r>
        <w:rPr>
          <w:rFonts w:hint="eastAsia" w:ascii="黑体" w:hAnsi="黑体" w:eastAsia="黑体" w:cs="黑体"/>
          <w:b w:val="0"/>
          <w:kern w:val="2"/>
          <w:sz w:val="21"/>
          <w:szCs w:val="21"/>
          <w:lang w:val="en-US" w:eastAsia="zh-CN" w:bidi="ar"/>
        </w:rPr>
        <w:t>技术</w:t>
      </w:r>
      <w:r>
        <w:rPr>
          <w:rFonts w:hint="eastAsia" w:ascii="黑体" w:hAnsi="黑体" w:cs="黑体"/>
          <w:b w:val="0"/>
          <w:kern w:val="2"/>
          <w:sz w:val="21"/>
          <w:szCs w:val="21"/>
          <w:lang w:val="en-US" w:eastAsia="zh-CN" w:bidi="ar"/>
        </w:rPr>
        <w:t>偏差</w:t>
      </w:r>
      <w:r>
        <w:rPr>
          <w:rFonts w:hint="eastAsia" w:ascii="黑体" w:hAnsi="黑体" w:cs="黑体"/>
          <w:sz w:val="21"/>
          <w:szCs w:val="21"/>
          <w:lang w:val="en-US" w:eastAsia="zh-CN"/>
        </w:rPr>
        <w:t>表</w:t>
      </w:r>
      <w:bookmarkEnd w:id="520"/>
      <w:bookmarkEnd w:id="521"/>
      <w:bookmarkEnd w:id="522"/>
    </w:p>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8"/>
        <w:gridCol w:w="1908"/>
        <w:gridCol w:w="1799"/>
        <w:gridCol w:w="1594"/>
        <w:gridCol w:w="1597"/>
      </w:tblGrid>
      <w:tr w14:paraId="04652CA4">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60F7E75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76E2504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7B48C44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4EC35635">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67124CE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1A81D75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33DADBD0">
        <w:trPr>
          <w:trHeight w:val="340" w:hRule="atLeast"/>
        </w:trPr>
        <w:tc>
          <w:tcPr>
            <w:tcW w:w="396" w:type="pct"/>
            <w:tcBorders>
              <w:top w:val="single" w:color="000000" w:sz="12" w:space="0"/>
              <w:tl2br w:val="nil"/>
              <w:tr2bl w:val="nil"/>
            </w:tcBorders>
            <w:vAlign w:val="center"/>
          </w:tcPr>
          <w:p w14:paraId="594755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635A18C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7E30208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3EFAC30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4FB93D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76653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6F4F62B4">
        <w:trPr>
          <w:trHeight w:val="340" w:hRule="atLeast"/>
        </w:trPr>
        <w:tc>
          <w:tcPr>
            <w:tcW w:w="396" w:type="pct"/>
            <w:tcBorders>
              <w:tl2br w:val="nil"/>
              <w:tr2bl w:val="nil"/>
            </w:tcBorders>
            <w:vAlign w:val="center"/>
          </w:tcPr>
          <w:p w14:paraId="5E4964F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5127FC0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66F1C2F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58D377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930AB1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6380298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BEB6F0B">
        <w:trPr>
          <w:trHeight w:val="340" w:hRule="atLeast"/>
        </w:trPr>
        <w:tc>
          <w:tcPr>
            <w:tcW w:w="396" w:type="pct"/>
            <w:tcBorders>
              <w:tl2br w:val="nil"/>
              <w:tr2bl w:val="nil"/>
            </w:tcBorders>
            <w:vAlign w:val="center"/>
          </w:tcPr>
          <w:p w14:paraId="77A017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5F4299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79893F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73A1AF1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C77B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3785584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8C97AD4">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523" w:name="_Toc605470815"/>
      <w:bookmarkStart w:id="524" w:name="_Toc18073810"/>
      <w:bookmarkStart w:id="525" w:name="_Toc60240522"/>
      <w:bookmarkStart w:id="526" w:name="_Toc2394"/>
      <w:bookmarkStart w:id="527" w:name="_Toc9348"/>
      <w:bookmarkStart w:id="528" w:name="_Toc29776"/>
      <w:r>
        <w:rPr>
          <w:rFonts w:hint="eastAsia" w:ascii="宋体" w:hAnsi="宋体" w:eastAsia="宋体" w:cs="宋体"/>
          <w:b w:val="0"/>
          <w:bCs w:val="0"/>
          <w:kern w:val="0"/>
          <w:sz w:val="21"/>
          <w:szCs w:val="21"/>
          <w:lang w:val="en-US" w:eastAsia="zh-CN"/>
        </w:rPr>
        <w:t>应要求供应商在表</w:t>
      </w:r>
      <w:r>
        <w:rPr>
          <w:rFonts w:hint="default" w:ascii="Times New Roman" w:hAnsi="Times New Roman" w:eastAsia="宋体" w:cs="Times New Roman"/>
          <w:b w:val="0"/>
          <w:bCs w:val="0"/>
          <w:kern w:val="0"/>
          <w:sz w:val="21"/>
          <w:szCs w:val="21"/>
          <w:lang w:val="en-US" w:eastAsia="zh-CN"/>
        </w:rPr>
        <w:t>2</w:t>
      </w:r>
      <w:r>
        <w:rPr>
          <w:rFonts w:hint="eastAsia" w:ascii="Times New Roman" w:hAnsi="Times New Roman" w:eastAsia="宋体" w:cs="Times New Roman"/>
          <w:b w:val="0"/>
          <w:bCs w:val="0"/>
          <w:kern w:val="0"/>
          <w:sz w:val="21"/>
          <w:szCs w:val="21"/>
          <w:lang w:val="en-US" w:eastAsia="zh-CN"/>
        </w:rPr>
        <w:t>1</w:t>
      </w:r>
      <w:r>
        <w:rPr>
          <w:rFonts w:hint="eastAsia" w:ascii="宋体" w:hAnsi="宋体" w:eastAsia="宋体" w:cs="宋体"/>
          <w:b w:val="0"/>
          <w:bCs w:val="0"/>
          <w:kern w:val="0"/>
          <w:sz w:val="21"/>
          <w:szCs w:val="21"/>
          <w:lang w:val="en-US" w:eastAsia="zh-CN"/>
        </w:rPr>
        <w:t>中列明主要原材料产地清单。</w:t>
      </w:r>
    </w:p>
    <w:bookmarkEnd w:id="523"/>
    <w:bookmarkEnd w:id="524"/>
    <w:bookmarkEnd w:id="525"/>
    <w:bookmarkEnd w:id="526"/>
    <w:bookmarkEnd w:id="527"/>
    <w:bookmarkEnd w:id="528"/>
    <w:p w14:paraId="00F1DB26">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529" w:name="_Toc18496"/>
      <w:bookmarkStart w:id="530" w:name="_Toc540432139"/>
      <w:bookmarkStart w:id="531" w:name="_Toc4573"/>
      <w:bookmarkStart w:id="532" w:name="_Toc28336"/>
      <w:bookmarkStart w:id="533" w:name="_Toc1584918678"/>
      <w:bookmarkStart w:id="534" w:name="_Toc30164"/>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bookmarkStart w:id="535" w:name="_Toc1788523993"/>
      <w:bookmarkStart w:id="536" w:name="_Toc1224199273"/>
      <w:bookmarkStart w:id="537" w:name="_Toc1161718673"/>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主要原材料产地清单</w:t>
      </w:r>
      <w:bookmarkEnd w:id="535"/>
      <w:bookmarkEnd w:id="536"/>
      <w:bookmarkEnd w:id="537"/>
    </w:p>
    <w:bookmarkEnd w:id="529"/>
    <w:bookmarkEnd w:id="530"/>
    <w:bookmarkEnd w:id="531"/>
    <w:bookmarkEnd w:id="532"/>
    <w:bookmarkEnd w:id="533"/>
    <w:bookmarkEnd w:id="534"/>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39242333">
        <w:trPr>
          <w:trHeight w:val="340" w:hRule="atLeast"/>
        </w:trPr>
        <w:tc>
          <w:tcPr>
            <w:tcW w:w="833" w:type="pct"/>
            <w:tcBorders>
              <w:top w:val="single" w:color="000000" w:sz="12" w:space="0"/>
              <w:left w:val="single" w:color="000000" w:sz="12" w:space="0"/>
              <w:bottom w:val="single" w:color="000000" w:sz="12" w:space="0"/>
              <w:right w:val="single" w:color="000000" w:sz="4" w:space="0"/>
            </w:tcBorders>
            <w:vAlign w:val="center"/>
          </w:tcPr>
          <w:p w14:paraId="02948B6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6BD2EE7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36061E62">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A02FE9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430BF1C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559BC0C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00E31C17">
        <w:trPr>
          <w:trHeight w:val="340" w:hRule="atLeast"/>
        </w:trPr>
        <w:tc>
          <w:tcPr>
            <w:tcW w:w="833" w:type="pct"/>
            <w:tcBorders>
              <w:top w:val="single" w:color="000000" w:sz="12" w:space="0"/>
              <w:tl2br w:val="nil"/>
              <w:tr2bl w:val="nil"/>
            </w:tcBorders>
            <w:vAlign w:val="center"/>
          </w:tcPr>
          <w:p w14:paraId="18FFA3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4075FB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8B96C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D7D114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9FAD48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AE7A8F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26DDF00">
        <w:trPr>
          <w:trHeight w:val="340" w:hRule="atLeast"/>
        </w:trPr>
        <w:tc>
          <w:tcPr>
            <w:tcW w:w="833" w:type="pct"/>
            <w:tcBorders>
              <w:tl2br w:val="nil"/>
              <w:tr2bl w:val="nil"/>
            </w:tcBorders>
            <w:vAlign w:val="center"/>
          </w:tcPr>
          <w:p w14:paraId="76F39AB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2D9F230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2D9B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0CA00F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505FFB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F8FF09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3B50981A">
        <w:trPr>
          <w:trHeight w:val="381" w:hRule="atLeast"/>
        </w:trPr>
        <w:tc>
          <w:tcPr>
            <w:tcW w:w="833" w:type="pct"/>
            <w:tcBorders>
              <w:tl2br w:val="nil"/>
              <w:tr2bl w:val="nil"/>
            </w:tcBorders>
            <w:vAlign w:val="center"/>
          </w:tcPr>
          <w:p w14:paraId="379943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29216AC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07A244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B291CD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75DBC1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7235B0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388A3252">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538" w:name="_Toc30988"/>
      <w:bookmarkStart w:id="539" w:name="_Toc26318"/>
      <w:bookmarkStart w:id="540" w:name="_Toc60240523"/>
      <w:bookmarkStart w:id="541" w:name="_Toc18073811"/>
      <w:bookmarkStart w:id="542" w:name="_Toc8030"/>
      <w:bookmarkStart w:id="543" w:name="_Toc1370468219"/>
      <w:r>
        <w:rPr>
          <w:rFonts w:hint="eastAsia" w:ascii="宋体" w:hAnsi="宋体" w:eastAsia="宋体" w:cs="宋体"/>
          <w:b w:val="0"/>
          <w:bCs w:val="0"/>
          <w:kern w:val="0"/>
          <w:sz w:val="21"/>
          <w:szCs w:val="21"/>
          <w:lang w:val="en-US" w:eastAsia="zh-CN"/>
        </w:rPr>
        <w:t>应要求供应商在表</w:t>
      </w:r>
      <w:r>
        <w:rPr>
          <w:rFonts w:hint="default" w:ascii="Times New Roman" w:hAnsi="Times New Roman" w:eastAsia="宋体" w:cs="Times New Roman"/>
          <w:b w:val="0"/>
          <w:bCs w:val="0"/>
          <w:kern w:val="0"/>
          <w:sz w:val="21"/>
          <w:szCs w:val="21"/>
          <w:lang w:val="en-US" w:eastAsia="zh-CN"/>
        </w:rPr>
        <w:t>2</w:t>
      </w:r>
      <w:r>
        <w:rPr>
          <w:rFonts w:hint="eastAsia" w:ascii="Times New Roman" w:hAnsi="Times New Roman" w:eastAsia="宋体" w:cs="Times New Roman"/>
          <w:b w:val="0"/>
          <w:bCs w:val="0"/>
          <w:kern w:val="0"/>
          <w:sz w:val="21"/>
          <w:szCs w:val="21"/>
          <w:lang w:val="en-US" w:eastAsia="zh-CN"/>
        </w:rPr>
        <w:t>2</w:t>
      </w:r>
      <w:r>
        <w:rPr>
          <w:rFonts w:hint="eastAsia" w:ascii="宋体" w:hAnsi="宋体" w:eastAsia="宋体" w:cs="宋体"/>
          <w:b w:val="0"/>
          <w:bCs w:val="0"/>
          <w:kern w:val="0"/>
          <w:sz w:val="21"/>
          <w:szCs w:val="21"/>
          <w:lang w:val="en-US" w:eastAsia="zh-CN"/>
        </w:rPr>
        <w:t>中列明推荐的备品备件、专用工具和仪器仪表（如有）。</w:t>
      </w:r>
    </w:p>
    <w:bookmarkEnd w:id="538"/>
    <w:bookmarkEnd w:id="539"/>
    <w:bookmarkEnd w:id="540"/>
    <w:bookmarkEnd w:id="541"/>
    <w:bookmarkEnd w:id="542"/>
    <w:bookmarkEnd w:id="543"/>
    <w:p w14:paraId="60927092">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after="157" w:afterLines="50"/>
        <w:ind w:leftChars="0"/>
        <w:jc w:val="center"/>
        <w:textAlignment w:val="auto"/>
        <w:outlineLvl w:val="9"/>
        <w:rPr>
          <w:rFonts w:hint="default" w:ascii="黑体" w:hAnsi="黑体" w:eastAsia="黑体" w:cs="黑体"/>
          <w:bCs/>
          <w:spacing w:val="0"/>
          <w:sz w:val="21"/>
          <w:szCs w:val="21"/>
          <w:lang w:val="en-US" w:eastAsia="zh-CN"/>
        </w:rPr>
      </w:pPr>
      <w:bookmarkStart w:id="544" w:name="_Toc15801"/>
      <w:bookmarkStart w:id="545" w:name="_Toc12152"/>
      <w:bookmarkStart w:id="546" w:name="_Toc939"/>
      <w:bookmarkStart w:id="547" w:name="_Toc22692"/>
      <w:bookmarkStart w:id="548" w:name="_Toc1334617010"/>
      <w:bookmarkStart w:id="549" w:name="_Toc341063758"/>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22</w:t>
      </w:r>
      <w:r>
        <w:rPr>
          <w:rFonts w:hint="eastAsia" w:ascii="黑体" w:hAnsi="黑体" w:eastAsia="黑体" w:cs="黑体"/>
          <w:sz w:val="21"/>
          <w:szCs w:val="21"/>
        </w:rPr>
        <w:fldChar w:fldCharType="end"/>
      </w:r>
      <w:bookmarkStart w:id="550" w:name="_Toc1483984689"/>
      <w:bookmarkStart w:id="551" w:name="_Toc1324765769"/>
      <w:bookmarkStart w:id="552" w:name="_Toc172236227"/>
      <w:r>
        <w:rPr>
          <w:rFonts w:hint="eastAsia" w:ascii="黑体" w:hAnsi="黑体" w:eastAsia="黑体" w:cs="黑体"/>
          <w:sz w:val="21"/>
          <w:szCs w:val="21"/>
          <w:lang w:val="en-US" w:eastAsia="zh-CN"/>
        </w:rPr>
        <w:t xml:space="preserve">  推荐的备品备件、专用工具和仪器仪表供货表</w:t>
      </w:r>
      <w:bookmarkEnd w:id="550"/>
      <w:bookmarkEnd w:id="551"/>
      <w:bookmarkEnd w:id="552"/>
    </w:p>
    <w:bookmarkEnd w:id="544"/>
    <w:bookmarkEnd w:id="545"/>
    <w:bookmarkEnd w:id="546"/>
    <w:bookmarkEnd w:id="547"/>
    <w:bookmarkEnd w:id="548"/>
    <w:bookmarkEnd w:id="549"/>
    <w:tbl>
      <w:tblPr>
        <w:tblStyle w:val="2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07234972">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3D4557F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2433E7A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CE28E1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F81334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75D37B8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2239A70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700E9A90">
        <w:trPr>
          <w:trHeight w:val="340" w:hRule="atLeast"/>
          <w:jc w:val="center"/>
        </w:trPr>
        <w:tc>
          <w:tcPr>
            <w:tcW w:w="833" w:type="pct"/>
            <w:tcBorders>
              <w:top w:val="single" w:color="000000" w:sz="12" w:space="0"/>
              <w:tl2br w:val="nil"/>
              <w:tr2bl w:val="nil"/>
            </w:tcBorders>
            <w:vAlign w:val="center"/>
          </w:tcPr>
          <w:p w14:paraId="24786C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629A4B9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4A208E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B1DFAF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B1D9F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61F92B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700730F1">
        <w:trPr>
          <w:trHeight w:val="340" w:hRule="atLeast"/>
          <w:jc w:val="center"/>
        </w:trPr>
        <w:tc>
          <w:tcPr>
            <w:tcW w:w="833" w:type="pct"/>
            <w:tcBorders>
              <w:tl2br w:val="nil"/>
              <w:tr2bl w:val="nil"/>
            </w:tcBorders>
            <w:vAlign w:val="center"/>
          </w:tcPr>
          <w:p w14:paraId="0CE4C3A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6BE8B42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CFE87C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4392ED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3C89E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09B4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487737B">
        <w:trPr>
          <w:trHeight w:val="340" w:hRule="atLeast"/>
          <w:jc w:val="center"/>
        </w:trPr>
        <w:tc>
          <w:tcPr>
            <w:tcW w:w="833" w:type="pct"/>
            <w:tcBorders>
              <w:tl2br w:val="nil"/>
              <w:tr2bl w:val="nil"/>
            </w:tcBorders>
            <w:vAlign w:val="center"/>
          </w:tcPr>
          <w:p w14:paraId="117E17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175DAA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DC8DB7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87407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6C7766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6B2169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FABE988">
      <w:pPr>
        <w:numPr>
          <w:ilvl w:val="-1"/>
          <w:numId w:val="0"/>
        </w:numPr>
        <w:spacing w:line="240" w:lineRule="auto"/>
        <w:ind w:leftChars="0"/>
        <w:jc w:val="left"/>
        <w:outlineLvl w:val="9"/>
        <w:rPr>
          <w:rFonts w:hint="eastAsia" w:ascii="宋体" w:hAnsi="宋体" w:eastAsia="宋体" w:cs="宋体"/>
          <w:b/>
          <w:bCs/>
          <w:kern w:val="0"/>
          <w:sz w:val="21"/>
          <w:szCs w:val="21"/>
          <w:lang w:val="en-US" w:eastAsia="zh-CN"/>
        </w:rPr>
      </w:pPr>
      <w:bookmarkStart w:id="553" w:name="_Toc21362"/>
      <w:bookmarkStart w:id="554" w:name="_Toc19461"/>
      <w:bookmarkStart w:id="555" w:name="_Toc14617"/>
      <w:bookmarkStart w:id="556" w:name="_Toc9514"/>
      <w:bookmarkStart w:id="557" w:name="_Toc8608"/>
      <w:bookmarkStart w:id="558" w:name="_Toc18238"/>
      <w:r>
        <w:rPr>
          <w:rFonts w:hint="eastAsia" w:ascii="宋体" w:hAnsi="宋体" w:eastAsia="宋体" w:cs="宋体"/>
          <w:b/>
          <w:bCs/>
          <w:kern w:val="0"/>
          <w:sz w:val="21"/>
          <w:szCs w:val="21"/>
          <w:lang w:val="en-US" w:eastAsia="zh-CN"/>
        </w:rPr>
        <w:br w:type="page"/>
      </w:r>
    </w:p>
    <w:p w14:paraId="7917C90A">
      <w:pPr>
        <w:numPr>
          <w:ilvl w:val="0"/>
          <w:numId w:val="0"/>
        </w:numPr>
        <w:tabs>
          <w:tab w:val="left" w:pos="420"/>
        </w:tabs>
        <w:spacing w:line="360" w:lineRule="auto"/>
        <w:ind w:leftChars="0"/>
        <w:jc w:val="left"/>
        <w:outlineLvl w:val="9"/>
        <w:rPr>
          <w:rFonts w:hint="eastAsia" w:ascii="宋体" w:hAnsi="宋体" w:eastAsia="宋体" w:cs="宋体"/>
          <w:b/>
          <w:bCs/>
          <w:kern w:val="0"/>
          <w:sz w:val="21"/>
          <w:szCs w:val="21"/>
          <w:lang w:val="en-US" w:eastAsia="zh-CN"/>
        </w:rPr>
        <w:sectPr>
          <w:headerReference r:id="rId12" w:type="default"/>
          <w:footerReference r:id="rId14" w:type="default"/>
          <w:headerReference r:id="rId13" w:type="even"/>
          <w:footerReference r:id="rId15"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bookmarkEnd w:id="553"/>
    <w:bookmarkEnd w:id="554"/>
    <w:bookmarkEnd w:id="555"/>
    <w:bookmarkEnd w:id="556"/>
    <w:bookmarkEnd w:id="557"/>
    <w:bookmarkEnd w:id="558"/>
    <w:p w14:paraId="62357468">
      <w:pPr>
        <w:widowControl w:val="0"/>
        <w:numPr>
          <w:ilvl w:val="-1"/>
          <w:numId w:val="0"/>
        </w:numPr>
        <w:spacing w:before="850" w:after="283" w:afterLines="0" w:line="360" w:lineRule="auto"/>
        <w:jc w:val="center"/>
        <w:outlineLvl w:val="0"/>
        <w:rPr>
          <w:rFonts w:hint="eastAsia" w:ascii="黑体" w:hAnsi="黑体" w:eastAsia="黑体" w:cs="黑体"/>
          <w:b w:val="0"/>
          <w:bCs w:val="0"/>
          <w:sz w:val="21"/>
          <w:szCs w:val="21"/>
          <w:highlight w:val="none"/>
          <w:lang w:val="en-US" w:eastAsia="zh-CN"/>
        </w:rPr>
      </w:pPr>
      <w:bookmarkStart w:id="559" w:name="_Toc4483"/>
      <w:bookmarkStart w:id="560" w:name="_Toc12464"/>
      <w:bookmarkStart w:id="561" w:name="_Toc1565248393"/>
      <w:bookmarkStart w:id="562" w:name="_Toc22670"/>
      <w:bookmarkStart w:id="563" w:name="_Toc915"/>
      <w:bookmarkStart w:id="564" w:name="_Toc353844955"/>
      <w:bookmarkStart w:id="565" w:name="_Toc5205"/>
      <w:bookmarkStart w:id="566" w:name="_Toc1612671048"/>
      <w:bookmarkStart w:id="567" w:name="_Toc441394155"/>
      <w:bookmarkStart w:id="568" w:name="_Toc624726863"/>
      <w:bookmarkStart w:id="569" w:name="_Toc9541"/>
      <w:bookmarkStart w:id="570" w:name="_Toc1018916880"/>
      <w:bookmarkStart w:id="571" w:name="_Toc21000"/>
      <w:bookmarkStart w:id="572" w:name="_Toc22551"/>
      <w:bookmarkStart w:id="573" w:name="_Toc1649"/>
      <w:bookmarkStart w:id="574" w:name="_Toc19142"/>
      <w:bookmarkStart w:id="575" w:name="_Toc14418"/>
      <w:bookmarkStart w:id="576" w:name="_Toc17935"/>
      <w:bookmarkStart w:id="577" w:name="_Toc2044088474"/>
      <w:bookmarkStart w:id="578" w:name="_Toc137938886"/>
      <w:bookmarkStart w:id="579" w:name="_Toc410837382"/>
      <w:bookmarkStart w:id="580" w:name="_Toc16914"/>
      <w:bookmarkStart w:id="581" w:name="_Toc13027"/>
      <w:bookmarkStart w:id="582" w:name="_Toc17843"/>
      <w:bookmarkStart w:id="583" w:name="_Toc23352"/>
      <w:bookmarkStart w:id="584" w:name="_Toc19151"/>
      <w:bookmarkStart w:id="585" w:name="_Toc18512"/>
      <w:bookmarkStart w:id="586" w:name="_Toc18159"/>
      <w:bookmarkStart w:id="587" w:name="_Toc6607"/>
      <w:bookmarkStart w:id="588" w:name="_Toc23996"/>
      <w:r>
        <w:rPr>
          <w:rFonts w:hint="eastAsia" w:ascii="黑体" w:hAnsi="黑体" w:eastAsia="黑体" w:cs="黑体"/>
          <w:b w:val="0"/>
          <w:bCs w:val="0"/>
          <w:sz w:val="21"/>
          <w:szCs w:val="21"/>
          <w:highlight w:val="none"/>
          <w:lang w:val="en-US" w:eastAsia="zh-CN"/>
        </w:rPr>
        <w:t>附录A</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（资料性）</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66</w:t>
      </w:r>
      <w:r>
        <w:rPr>
          <w:rFonts w:hint="default" w:ascii="Times New Roman Regular" w:hAnsi="Times New Roman Regular" w:cs="Times New Roman Regular"/>
          <w:spacing w:val="-3"/>
          <w:sz w:val="10"/>
          <w:szCs w:val="10"/>
          <w:lang w:val="en-US" w:eastAsia="zh-CN"/>
        </w:rPr>
        <w:t xml:space="preserve"> </w:t>
      </w:r>
      <w:r>
        <w:rPr>
          <w:rFonts w:hint="eastAsia" w:ascii="黑体" w:hAnsi="黑体" w:eastAsia="黑体" w:cs="黑体"/>
          <w:b w:val="0"/>
          <w:bCs w:val="0"/>
          <w:sz w:val="21"/>
          <w:szCs w:val="21"/>
          <w:highlight w:val="none"/>
          <w:lang w:val="en-US" w:eastAsia="zh-CN"/>
        </w:rPr>
        <w:t>kV电力电缆常用型号</w:t>
      </w:r>
      <w:bookmarkEnd w:id="559"/>
      <w:bookmarkEnd w:id="560"/>
      <w:bookmarkEnd w:id="561"/>
      <w:bookmarkEnd w:id="562"/>
      <w:bookmarkEnd w:id="563"/>
      <w:bookmarkEnd w:id="564"/>
      <w:bookmarkEnd w:id="565"/>
      <w:bookmarkEnd w:id="566"/>
      <w:bookmarkEnd w:id="567"/>
      <w:bookmarkEnd w:id="568"/>
      <w:bookmarkEnd w:id="569"/>
    </w:p>
    <w:p w14:paraId="01FE2E96">
      <w:pPr>
        <w:widowControl/>
        <w:numPr>
          <w:ilvl w:val="-1"/>
          <w:numId w:val="0"/>
        </w:numPr>
        <w:spacing w:before="0" w:after="0" w:afterLines="-2147483648" w:line="360" w:lineRule="auto"/>
        <w:ind w:firstLine="420" w:firstLineChars="200"/>
        <w:jc w:val="left"/>
        <w:outlineLvl w:val="9"/>
        <w:rPr>
          <w:rFonts w:hint="default" w:ascii="Times New Roman" w:hAnsi="Times New Roman" w:cs="Times New Roman" w:eastAsiaTheme="minorEastAsia"/>
          <w:b w:val="0"/>
          <w:bCs w:val="0"/>
          <w:sz w:val="21"/>
          <w:szCs w:val="24"/>
          <w:highlight w:val="none"/>
          <w:lang w:val="en-US" w:eastAsia="zh-CN"/>
        </w:rPr>
      </w:pPr>
      <w:r>
        <w:rPr>
          <w:rFonts w:hint="default" w:ascii="Times New Roman" w:hAnsi="Times New Roman" w:cs="Times New Roman" w:eastAsiaTheme="minorEastAsia"/>
          <w:b w:val="0"/>
          <w:bCs w:val="0"/>
          <w:sz w:val="21"/>
          <w:szCs w:val="24"/>
          <w:highlight w:val="none"/>
          <w:lang w:val="en-US" w:eastAsia="zh-CN"/>
        </w:rPr>
        <w:t>66</w:t>
      </w:r>
      <w:r>
        <w:rPr>
          <w:rFonts w:hint="default" w:ascii="Times New Roman" w:hAnsi="Times New Roman" w:cs="Times New Roman"/>
          <w:spacing w:val="-3"/>
          <w:sz w:val="10"/>
          <w:szCs w:val="10"/>
          <w:lang w:val="en-US" w:eastAsia="zh-CN"/>
        </w:rPr>
        <w:t xml:space="preserve"> </w:t>
      </w:r>
      <w:r>
        <w:rPr>
          <w:rFonts w:hint="default" w:ascii="Times New Roman" w:hAnsi="Times New Roman" w:cs="Times New Roman" w:eastAsiaTheme="minorEastAsia"/>
          <w:b w:val="0"/>
          <w:bCs w:val="0"/>
          <w:sz w:val="21"/>
          <w:szCs w:val="24"/>
          <w:highlight w:val="none"/>
          <w:lang w:val="en-US" w:eastAsia="zh-CN"/>
        </w:rPr>
        <w:t>kV电力</w:t>
      </w:r>
      <w:r>
        <w:rPr>
          <w:rFonts w:hint="default" w:ascii="Times New Roman" w:hAnsi="Times New Roman" w:cs="Times New Roman"/>
          <w:b w:val="0"/>
          <w:bCs w:val="0"/>
          <w:sz w:val="21"/>
          <w:szCs w:val="24"/>
          <w:highlight w:val="none"/>
          <w:lang w:val="en-US" w:eastAsia="zh-CN"/>
        </w:rPr>
        <w:t>电缆常用型号见表A.1。</w:t>
      </w:r>
    </w:p>
    <w:p w14:paraId="2FBB4EBC">
      <w:pPr>
        <w:pStyle w:val="8"/>
        <w:keepNext w:val="0"/>
        <w:keepLines w:val="0"/>
        <w:pageBreakBefore w:val="0"/>
        <w:widowControl/>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rPr>
      </w:pPr>
      <w:bookmarkStart w:id="589" w:name="_Toc8112"/>
      <w:bookmarkStart w:id="590" w:name="_Toc736836258"/>
      <w:bookmarkStart w:id="591" w:name="_Toc7619"/>
      <w:bookmarkStart w:id="592" w:name="_Toc5914"/>
      <w:bookmarkStart w:id="593" w:name="_Toc1103046347"/>
      <w:bookmarkStart w:id="594" w:name="_Toc25728"/>
      <w:r>
        <w:rPr>
          <w:rFonts w:hint="eastAsia" w:ascii="黑体" w:hAnsi="黑体" w:eastAsia="黑体" w:cs="黑体"/>
          <w:sz w:val="21"/>
          <w:szCs w:val="21"/>
        </w:rPr>
        <w:t>表A.</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表A.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595" w:name="_Toc1550456247"/>
      <w:bookmarkStart w:id="596" w:name="_Toc1479671696"/>
      <w:bookmarkStart w:id="597" w:name="_Toc525730914"/>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rPr>
        <w:t>66</w:t>
      </w:r>
      <w:r>
        <w:rPr>
          <w:rFonts w:hint="eastAsia" w:ascii="黑体" w:hAnsi="黑体" w:eastAsia="黑体" w:cs="黑体"/>
          <w:spacing w:val="0"/>
          <w:sz w:val="21"/>
          <w:szCs w:val="21"/>
          <w:lang w:val="en-US" w:eastAsia="zh-CN"/>
        </w:rPr>
        <w:t xml:space="preserve"> </w:t>
      </w:r>
      <w:r>
        <w:rPr>
          <w:rFonts w:hint="eastAsia" w:ascii="黑体" w:hAnsi="黑体" w:eastAsia="黑体" w:cs="黑体"/>
          <w:b w:val="0"/>
          <w:bCs/>
          <w:sz w:val="21"/>
          <w:szCs w:val="21"/>
        </w:rPr>
        <w:t>kV</w:t>
      </w:r>
      <w:r>
        <w:rPr>
          <w:rFonts w:hint="eastAsia" w:ascii="黑体" w:hAnsi="黑体" w:eastAsia="黑体" w:cs="黑体"/>
          <w:b w:val="0"/>
          <w:bCs/>
          <w:sz w:val="21"/>
          <w:szCs w:val="21"/>
          <w:lang w:val="en-US" w:eastAsia="zh-CN"/>
        </w:rPr>
        <w:t>电力电缆常用型号</w:t>
      </w:r>
      <w:bookmarkEnd w:id="589"/>
      <w:bookmarkEnd w:id="590"/>
      <w:bookmarkEnd w:id="591"/>
      <w:bookmarkEnd w:id="592"/>
      <w:bookmarkEnd w:id="593"/>
      <w:bookmarkEnd w:id="594"/>
      <w:bookmarkEnd w:id="595"/>
      <w:bookmarkEnd w:id="596"/>
      <w:bookmarkEnd w:id="597"/>
    </w:p>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tbl>
      <w:tblPr>
        <w:tblStyle w:val="42"/>
        <w:tblW w:w="509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47"/>
        <w:gridCol w:w="1748"/>
        <w:gridCol w:w="6058"/>
      </w:tblGrid>
      <w:tr w14:paraId="6A7D7450">
        <w:trPr>
          <w:trHeight w:val="340" w:hRule="atLeast"/>
          <w:jc w:val="center"/>
        </w:trPr>
        <w:tc>
          <w:tcPr>
            <w:tcW w:w="3483" w:type="dxa"/>
            <w:gridSpan w:val="2"/>
            <w:tcBorders>
              <w:top w:val="single" w:color="000000" w:sz="12" w:space="0"/>
              <w:left w:val="single" w:color="000000" w:sz="12" w:space="0"/>
              <w:bottom w:val="single" w:color="000000" w:sz="4" w:space="0"/>
              <w:right w:val="single" w:color="000000" w:sz="4" w:space="0"/>
            </w:tcBorders>
            <w:vAlign w:val="center"/>
          </w:tcPr>
          <w:p w14:paraId="299258A5">
            <w:pPr>
              <w:pStyle w:val="43"/>
              <w:spacing w:before="0" w:line="240" w:lineRule="exact"/>
              <w:ind w:left="0"/>
              <w:jc w:val="center"/>
              <w:rPr>
                <w:spacing w:val="10"/>
                <w:sz w:val="18"/>
                <w:szCs w:val="18"/>
              </w:rPr>
            </w:pPr>
            <w:r>
              <w:rPr>
                <w:spacing w:val="10"/>
                <w:sz w:val="18"/>
                <w:szCs w:val="18"/>
              </w:rPr>
              <w:t>型号</w:t>
            </w:r>
          </w:p>
        </w:tc>
        <w:tc>
          <w:tcPr>
            <w:tcW w:w="6040" w:type="dxa"/>
            <w:vMerge w:val="restart"/>
            <w:tcBorders>
              <w:top w:val="single" w:color="000000" w:sz="12" w:space="0"/>
              <w:left w:val="single" w:color="000000" w:sz="4" w:space="0"/>
              <w:bottom w:val="single" w:color="000000" w:sz="4" w:space="0"/>
              <w:right w:val="single" w:color="000000" w:sz="12" w:space="0"/>
            </w:tcBorders>
            <w:vAlign w:val="center"/>
          </w:tcPr>
          <w:p w14:paraId="55D3B51C">
            <w:pPr>
              <w:pStyle w:val="43"/>
              <w:spacing w:before="0" w:line="240" w:lineRule="exact"/>
              <w:ind w:left="0"/>
              <w:jc w:val="center"/>
              <w:rPr>
                <w:sz w:val="18"/>
                <w:szCs w:val="18"/>
              </w:rPr>
            </w:pPr>
            <w:r>
              <w:rPr>
                <w:spacing w:val="8"/>
                <w:sz w:val="18"/>
                <w:szCs w:val="18"/>
              </w:rPr>
              <w:t>名称</w:t>
            </w:r>
          </w:p>
        </w:tc>
      </w:tr>
      <w:tr w14:paraId="347BCF66">
        <w:trPr>
          <w:trHeight w:val="340" w:hRule="atLeast"/>
          <w:jc w:val="center"/>
        </w:trPr>
        <w:tc>
          <w:tcPr>
            <w:tcW w:w="1741" w:type="dxa"/>
            <w:tcBorders>
              <w:top w:val="single" w:color="000000" w:sz="4" w:space="0"/>
              <w:bottom w:val="single" w:color="000000" w:sz="12" w:space="0"/>
            </w:tcBorders>
            <w:vAlign w:val="center"/>
          </w:tcPr>
          <w:p w14:paraId="50FDC744">
            <w:pPr>
              <w:pStyle w:val="43"/>
              <w:spacing w:before="0" w:line="240" w:lineRule="exact"/>
              <w:ind w:left="0"/>
              <w:jc w:val="center"/>
              <w:rPr>
                <w:rFonts w:hint="eastAsia" w:eastAsia="宋体"/>
                <w:spacing w:val="-2"/>
                <w:sz w:val="18"/>
                <w:szCs w:val="18"/>
                <w:lang w:val="en-US" w:eastAsia="zh-CN"/>
              </w:rPr>
            </w:pPr>
            <w:r>
              <w:rPr>
                <w:rFonts w:hint="eastAsia" w:eastAsia="宋体"/>
                <w:spacing w:val="-2"/>
                <w:sz w:val="18"/>
                <w:szCs w:val="18"/>
                <w:lang w:val="en-US" w:eastAsia="zh-CN"/>
              </w:rPr>
              <w:t>铜芯</w:t>
            </w:r>
          </w:p>
        </w:tc>
        <w:tc>
          <w:tcPr>
            <w:tcW w:w="1742" w:type="dxa"/>
            <w:tcBorders>
              <w:top w:val="single" w:color="000000" w:sz="4" w:space="0"/>
              <w:bottom w:val="single" w:color="000000" w:sz="12" w:space="0"/>
            </w:tcBorders>
            <w:vAlign w:val="center"/>
          </w:tcPr>
          <w:p w14:paraId="429D34FF">
            <w:pPr>
              <w:pStyle w:val="43"/>
              <w:spacing w:before="0" w:line="240" w:lineRule="exact"/>
              <w:ind w:left="0"/>
              <w:jc w:val="center"/>
              <w:rPr>
                <w:rFonts w:hint="eastAsia" w:eastAsia="宋体"/>
                <w:spacing w:val="-2"/>
                <w:sz w:val="18"/>
                <w:szCs w:val="18"/>
                <w:lang w:val="en-US" w:eastAsia="zh-CN"/>
              </w:rPr>
            </w:pPr>
            <w:r>
              <w:rPr>
                <w:rFonts w:hint="eastAsia" w:eastAsia="宋体"/>
                <w:spacing w:val="-2"/>
                <w:sz w:val="18"/>
                <w:szCs w:val="18"/>
                <w:lang w:val="en-US" w:eastAsia="zh-CN"/>
              </w:rPr>
              <w:t>铝芯</w:t>
            </w:r>
          </w:p>
        </w:tc>
        <w:tc>
          <w:tcPr>
            <w:tcW w:w="6040" w:type="dxa"/>
            <w:vMerge w:val="continue"/>
            <w:tcBorders>
              <w:top w:val="single" w:color="000000" w:sz="4" w:space="0"/>
              <w:left w:val="single" w:color="000000" w:sz="4" w:space="0"/>
              <w:bottom w:val="single" w:color="000000" w:sz="12" w:space="0"/>
              <w:right w:val="single" w:color="000000" w:sz="12" w:space="0"/>
            </w:tcBorders>
            <w:vAlign w:val="center"/>
          </w:tcPr>
          <w:p w14:paraId="21461D82">
            <w:pPr>
              <w:pStyle w:val="43"/>
              <w:spacing w:before="0" w:line="240" w:lineRule="exact"/>
              <w:ind w:left="0"/>
              <w:jc w:val="center"/>
              <w:rPr>
                <w:sz w:val="18"/>
                <w:szCs w:val="18"/>
              </w:rPr>
            </w:pPr>
          </w:p>
        </w:tc>
      </w:tr>
      <w:tr w14:paraId="4A3CE01F">
        <w:trPr>
          <w:trHeight w:val="340" w:hRule="atLeast"/>
          <w:jc w:val="center"/>
        </w:trPr>
        <w:tc>
          <w:tcPr>
            <w:tcW w:w="1741" w:type="dxa"/>
            <w:tcBorders>
              <w:top w:val="single" w:color="000000" w:sz="12" w:space="0"/>
              <w:tl2br w:val="nil"/>
              <w:tr2bl w:val="nil"/>
            </w:tcBorders>
            <w:vAlign w:val="center"/>
          </w:tcPr>
          <w:p w14:paraId="4AF7A682">
            <w:pPr>
              <w:pStyle w:val="43"/>
              <w:spacing w:before="0" w:line="240" w:lineRule="exact"/>
              <w:ind w:left="0"/>
              <w:jc w:val="center"/>
              <w:rPr>
                <w:sz w:val="18"/>
                <w:szCs w:val="18"/>
                <w:highlight w:val="yellow"/>
              </w:rPr>
            </w:pPr>
            <w:r>
              <w:rPr>
                <w:spacing w:val="-2"/>
                <w:sz w:val="18"/>
                <w:szCs w:val="18"/>
              </w:rPr>
              <w:t>YJLW02</w:t>
            </w:r>
          </w:p>
        </w:tc>
        <w:tc>
          <w:tcPr>
            <w:tcW w:w="1742" w:type="dxa"/>
            <w:tcBorders>
              <w:top w:val="single" w:color="000000" w:sz="12" w:space="0"/>
              <w:tl2br w:val="nil"/>
              <w:tr2bl w:val="nil"/>
            </w:tcBorders>
            <w:shd w:val="clear" w:color="auto" w:fill="auto"/>
            <w:vAlign w:val="center"/>
          </w:tcPr>
          <w:p w14:paraId="718C7FB4">
            <w:pPr>
              <w:pStyle w:val="43"/>
              <w:spacing w:before="0" w:line="240" w:lineRule="exact"/>
              <w:ind w:left="0" w:leftChars="0"/>
              <w:jc w:val="center"/>
              <w:rPr>
                <w:rFonts w:ascii="Times New Roman" w:hAnsi="Times New Roman" w:eastAsia="Times New Roman" w:cs="Times New Roman"/>
                <w:kern w:val="2"/>
                <w:sz w:val="18"/>
                <w:szCs w:val="18"/>
                <w:highlight w:val="yellow"/>
                <w:lang w:val="en-US" w:eastAsia="en-US" w:bidi="ar-SA"/>
              </w:rPr>
            </w:pPr>
            <w:r>
              <w:rPr>
                <w:spacing w:val="-2"/>
                <w:sz w:val="18"/>
                <w:szCs w:val="18"/>
              </w:rPr>
              <w:t>YJLLW02</w:t>
            </w:r>
          </w:p>
        </w:tc>
        <w:tc>
          <w:tcPr>
            <w:tcW w:w="6040" w:type="dxa"/>
            <w:tcBorders>
              <w:top w:val="single" w:color="000000" w:sz="12" w:space="0"/>
              <w:tl2br w:val="nil"/>
              <w:tr2bl w:val="nil"/>
            </w:tcBorders>
            <w:vAlign w:val="center"/>
          </w:tcPr>
          <w:p w14:paraId="232753BE">
            <w:pPr>
              <w:pStyle w:val="43"/>
              <w:spacing w:before="0" w:line="240" w:lineRule="exact"/>
              <w:ind w:left="0"/>
              <w:jc w:val="center"/>
              <w:rPr>
                <w:sz w:val="18"/>
                <w:szCs w:val="18"/>
              </w:rPr>
            </w:pPr>
            <w:r>
              <w:rPr>
                <w:sz w:val="18"/>
                <w:szCs w:val="18"/>
              </w:rPr>
              <w:t>交联聚乙烯绝缘皱纹铝套聚氯乙烯护套电力电缆</w:t>
            </w:r>
          </w:p>
        </w:tc>
      </w:tr>
      <w:tr w14:paraId="0A64FEDA">
        <w:trPr>
          <w:trHeight w:val="340" w:hRule="atLeast"/>
          <w:jc w:val="center"/>
        </w:trPr>
        <w:tc>
          <w:tcPr>
            <w:tcW w:w="1741" w:type="dxa"/>
            <w:tcBorders>
              <w:tl2br w:val="nil"/>
              <w:tr2bl w:val="nil"/>
            </w:tcBorders>
            <w:vAlign w:val="center"/>
          </w:tcPr>
          <w:p w14:paraId="784BC914">
            <w:pPr>
              <w:pStyle w:val="43"/>
              <w:spacing w:before="0" w:line="240" w:lineRule="exact"/>
              <w:ind w:left="0"/>
              <w:jc w:val="center"/>
              <w:rPr>
                <w:sz w:val="18"/>
                <w:szCs w:val="18"/>
                <w:highlight w:val="yellow"/>
              </w:rPr>
            </w:pPr>
            <w:r>
              <w:rPr>
                <w:spacing w:val="-2"/>
                <w:sz w:val="18"/>
                <w:szCs w:val="18"/>
              </w:rPr>
              <w:t>YJLW03</w:t>
            </w:r>
          </w:p>
        </w:tc>
        <w:tc>
          <w:tcPr>
            <w:tcW w:w="1742" w:type="dxa"/>
            <w:tcBorders>
              <w:tl2br w:val="nil"/>
              <w:tr2bl w:val="nil"/>
            </w:tcBorders>
            <w:shd w:val="clear" w:color="auto" w:fill="auto"/>
            <w:vAlign w:val="center"/>
          </w:tcPr>
          <w:p w14:paraId="7EE7495C">
            <w:pPr>
              <w:pStyle w:val="43"/>
              <w:spacing w:before="0" w:line="240" w:lineRule="exact"/>
              <w:ind w:left="0" w:leftChars="0"/>
              <w:jc w:val="center"/>
              <w:rPr>
                <w:rFonts w:ascii="Times New Roman" w:hAnsi="Times New Roman" w:eastAsia="Times New Roman" w:cs="Times New Roman"/>
                <w:kern w:val="2"/>
                <w:sz w:val="18"/>
                <w:szCs w:val="18"/>
                <w:highlight w:val="yellow"/>
                <w:lang w:val="en-US" w:eastAsia="en-US" w:bidi="ar-SA"/>
              </w:rPr>
            </w:pPr>
            <w:r>
              <w:rPr>
                <w:spacing w:val="-2"/>
                <w:sz w:val="18"/>
                <w:szCs w:val="18"/>
              </w:rPr>
              <w:t>YJLLW03</w:t>
            </w:r>
          </w:p>
        </w:tc>
        <w:tc>
          <w:tcPr>
            <w:tcW w:w="6040" w:type="dxa"/>
            <w:tcBorders>
              <w:tl2br w:val="nil"/>
              <w:tr2bl w:val="nil"/>
            </w:tcBorders>
            <w:vAlign w:val="center"/>
          </w:tcPr>
          <w:p w14:paraId="47B9E33F">
            <w:pPr>
              <w:pStyle w:val="43"/>
              <w:spacing w:before="0" w:line="240" w:lineRule="exact"/>
              <w:ind w:left="0"/>
              <w:jc w:val="center"/>
              <w:rPr>
                <w:sz w:val="18"/>
                <w:szCs w:val="18"/>
              </w:rPr>
            </w:pPr>
            <w:r>
              <w:rPr>
                <w:sz w:val="18"/>
                <w:szCs w:val="18"/>
              </w:rPr>
              <w:t>交联聚乙烯绝缘皱纹铝套聚乙烯护套电力电缆</w:t>
            </w:r>
          </w:p>
        </w:tc>
      </w:tr>
      <w:tr w14:paraId="3A0C312A">
        <w:trPr>
          <w:trHeight w:val="340" w:hRule="atLeast"/>
          <w:jc w:val="center"/>
        </w:trPr>
        <w:tc>
          <w:tcPr>
            <w:tcW w:w="1741" w:type="dxa"/>
            <w:tcBorders>
              <w:tl2br w:val="nil"/>
              <w:tr2bl w:val="nil"/>
            </w:tcBorders>
            <w:vAlign w:val="center"/>
          </w:tcPr>
          <w:p w14:paraId="7F29E9B0">
            <w:pPr>
              <w:pStyle w:val="43"/>
              <w:spacing w:before="0" w:line="240" w:lineRule="exact"/>
              <w:ind w:left="0"/>
              <w:jc w:val="center"/>
              <w:rPr>
                <w:sz w:val="18"/>
                <w:szCs w:val="18"/>
                <w:highlight w:val="yellow"/>
              </w:rPr>
            </w:pPr>
            <w:r>
              <w:rPr>
                <w:spacing w:val="-2"/>
                <w:sz w:val="18"/>
                <w:szCs w:val="18"/>
              </w:rPr>
              <w:t>YJLP03</w:t>
            </w:r>
          </w:p>
        </w:tc>
        <w:tc>
          <w:tcPr>
            <w:tcW w:w="1742" w:type="dxa"/>
            <w:tcBorders>
              <w:tl2br w:val="nil"/>
              <w:tr2bl w:val="nil"/>
            </w:tcBorders>
            <w:shd w:val="clear" w:color="auto" w:fill="auto"/>
            <w:vAlign w:val="center"/>
          </w:tcPr>
          <w:p w14:paraId="0AC7D5B3">
            <w:pPr>
              <w:pStyle w:val="43"/>
              <w:spacing w:before="0" w:line="240" w:lineRule="exact"/>
              <w:ind w:left="0" w:leftChars="0"/>
              <w:jc w:val="center"/>
              <w:rPr>
                <w:rFonts w:ascii="Times New Roman" w:hAnsi="Times New Roman" w:eastAsia="Times New Roman" w:cs="Times New Roman"/>
                <w:kern w:val="2"/>
                <w:sz w:val="18"/>
                <w:szCs w:val="18"/>
                <w:highlight w:val="yellow"/>
                <w:lang w:val="en-US" w:eastAsia="en-US" w:bidi="ar-SA"/>
              </w:rPr>
            </w:pPr>
            <w:r>
              <w:rPr>
                <w:spacing w:val="-2"/>
                <w:sz w:val="18"/>
                <w:szCs w:val="18"/>
              </w:rPr>
              <w:t>YJLLP03</w:t>
            </w:r>
          </w:p>
        </w:tc>
        <w:tc>
          <w:tcPr>
            <w:tcW w:w="6040" w:type="dxa"/>
            <w:tcBorders>
              <w:tl2br w:val="nil"/>
              <w:tr2bl w:val="nil"/>
            </w:tcBorders>
            <w:vAlign w:val="center"/>
          </w:tcPr>
          <w:p w14:paraId="3C87E998">
            <w:pPr>
              <w:pStyle w:val="43"/>
              <w:spacing w:before="0" w:line="240" w:lineRule="exact"/>
              <w:ind w:left="0"/>
              <w:jc w:val="center"/>
              <w:rPr>
                <w:sz w:val="18"/>
                <w:szCs w:val="18"/>
              </w:rPr>
            </w:pPr>
            <w:r>
              <w:rPr>
                <w:sz w:val="18"/>
                <w:szCs w:val="18"/>
              </w:rPr>
              <w:t>交联聚乙烯绝缘平铝套聚乙烯护套电力电缆</w:t>
            </w:r>
          </w:p>
        </w:tc>
      </w:tr>
      <w:tr w14:paraId="5681154A">
        <w:trPr>
          <w:trHeight w:val="340" w:hRule="atLeast"/>
          <w:jc w:val="center"/>
        </w:trPr>
        <w:tc>
          <w:tcPr>
            <w:tcW w:w="1741" w:type="dxa"/>
            <w:tcBorders>
              <w:tl2br w:val="nil"/>
              <w:tr2bl w:val="nil"/>
            </w:tcBorders>
            <w:vAlign w:val="center"/>
          </w:tcPr>
          <w:p w14:paraId="32199BAB">
            <w:pPr>
              <w:pStyle w:val="43"/>
              <w:spacing w:before="0" w:line="240" w:lineRule="exact"/>
              <w:ind w:left="0"/>
              <w:jc w:val="center"/>
              <w:rPr>
                <w:sz w:val="18"/>
                <w:szCs w:val="18"/>
                <w:highlight w:val="yellow"/>
              </w:rPr>
            </w:pPr>
            <w:r>
              <w:rPr>
                <w:spacing w:val="-2"/>
                <w:sz w:val="18"/>
                <w:szCs w:val="18"/>
              </w:rPr>
              <w:t>ZB-YJLW02</w:t>
            </w:r>
          </w:p>
        </w:tc>
        <w:tc>
          <w:tcPr>
            <w:tcW w:w="1742" w:type="dxa"/>
            <w:tcBorders>
              <w:tl2br w:val="nil"/>
              <w:tr2bl w:val="nil"/>
            </w:tcBorders>
            <w:shd w:val="clear" w:color="auto" w:fill="auto"/>
            <w:vAlign w:val="center"/>
          </w:tcPr>
          <w:p w14:paraId="439DD07F">
            <w:pPr>
              <w:pStyle w:val="43"/>
              <w:spacing w:before="0" w:line="240" w:lineRule="exact"/>
              <w:ind w:left="0" w:leftChars="0"/>
              <w:jc w:val="center"/>
              <w:rPr>
                <w:rFonts w:ascii="Times New Roman" w:hAnsi="Times New Roman" w:eastAsia="Times New Roman" w:cs="Times New Roman"/>
                <w:kern w:val="2"/>
                <w:sz w:val="18"/>
                <w:szCs w:val="18"/>
                <w:highlight w:val="yellow"/>
                <w:lang w:val="en-US" w:eastAsia="en-US" w:bidi="ar-SA"/>
              </w:rPr>
            </w:pPr>
            <w:r>
              <w:rPr>
                <w:spacing w:val="-2"/>
                <w:sz w:val="18"/>
                <w:szCs w:val="18"/>
              </w:rPr>
              <w:t>ZB-YJLLW02</w:t>
            </w:r>
          </w:p>
        </w:tc>
        <w:tc>
          <w:tcPr>
            <w:tcW w:w="6040" w:type="dxa"/>
            <w:tcBorders>
              <w:tl2br w:val="nil"/>
              <w:tr2bl w:val="nil"/>
            </w:tcBorders>
            <w:vAlign w:val="center"/>
          </w:tcPr>
          <w:p w14:paraId="3A27C104">
            <w:pPr>
              <w:pStyle w:val="43"/>
              <w:spacing w:before="0" w:line="240" w:lineRule="exact"/>
              <w:ind w:left="0"/>
              <w:jc w:val="center"/>
              <w:rPr>
                <w:sz w:val="18"/>
                <w:szCs w:val="18"/>
              </w:rPr>
            </w:pPr>
            <w:r>
              <w:rPr>
                <w:sz w:val="18"/>
                <w:szCs w:val="18"/>
              </w:rPr>
              <w:t>交联聚乙烯绝缘皱纹铝套聚氯乙烯护套阻燃B类电力电缆</w:t>
            </w:r>
          </w:p>
        </w:tc>
      </w:tr>
      <w:tr w14:paraId="62402FAC">
        <w:trPr>
          <w:trHeight w:val="340" w:hRule="atLeast"/>
          <w:jc w:val="center"/>
        </w:trPr>
        <w:tc>
          <w:tcPr>
            <w:tcW w:w="1741" w:type="dxa"/>
            <w:tcBorders>
              <w:tl2br w:val="nil"/>
              <w:tr2bl w:val="nil"/>
            </w:tcBorders>
            <w:vAlign w:val="center"/>
          </w:tcPr>
          <w:p w14:paraId="563F5C78">
            <w:pPr>
              <w:pStyle w:val="43"/>
              <w:spacing w:before="0" w:line="240" w:lineRule="exact"/>
              <w:ind w:left="0"/>
              <w:jc w:val="center"/>
              <w:rPr>
                <w:sz w:val="18"/>
                <w:szCs w:val="18"/>
                <w:highlight w:val="yellow"/>
              </w:rPr>
            </w:pPr>
            <w:r>
              <w:rPr>
                <w:spacing w:val="-2"/>
                <w:sz w:val="18"/>
                <w:szCs w:val="18"/>
              </w:rPr>
              <w:t>ZC-YJLW03</w:t>
            </w:r>
          </w:p>
        </w:tc>
        <w:tc>
          <w:tcPr>
            <w:tcW w:w="1742" w:type="dxa"/>
            <w:tcBorders>
              <w:tl2br w:val="nil"/>
              <w:tr2bl w:val="nil"/>
            </w:tcBorders>
            <w:shd w:val="clear" w:color="auto" w:fill="auto"/>
            <w:vAlign w:val="center"/>
          </w:tcPr>
          <w:p w14:paraId="48C9579C">
            <w:pPr>
              <w:pStyle w:val="43"/>
              <w:spacing w:before="0" w:line="240" w:lineRule="exact"/>
              <w:ind w:left="0" w:leftChars="0"/>
              <w:jc w:val="center"/>
              <w:rPr>
                <w:rFonts w:ascii="Times New Roman" w:hAnsi="Times New Roman" w:eastAsia="Times New Roman" w:cs="Times New Roman"/>
                <w:kern w:val="2"/>
                <w:sz w:val="18"/>
                <w:szCs w:val="18"/>
                <w:highlight w:val="yellow"/>
                <w:lang w:val="en-US" w:eastAsia="en-US" w:bidi="ar-SA"/>
              </w:rPr>
            </w:pPr>
            <w:r>
              <w:rPr>
                <w:spacing w:val="-2"/>
                <w:sz w:val="18"/>
                <w:szCs w:val="18"/>
              </w:rPr>
              <w:t>ZC-YJLLW03</w:t>
            </w:r>
          </w:p>
        </w:tc>
        <w:tc>
          <w:tcPr>
            <w:tcW w:w="6040" w:type="dxa"/>
            <w:tcBorders>
              <w:tl2br w:val="nil"/>
              <w:tr2bl w:val="nil"/>
            </w:tcBorders>
            <w:vAlign w:val="center"/>
          </w:tcPr>
          <w:p w14:paraId="1E278B7C">
            <w:pPr>
              <w:pStyle w:val="43"/>
              <w:spacing w:before="0" w:line="240" w:lineRule="exact"/>
              <w:ind w:left="0"/>
              <w:jc w:val="center"/>
              <w:rPr>
                <w:sz w:val="18"/>
                <w:szCs w:val="18"/>
              </w:rPr>
            </w:pPr>
            <w:r>
              <w:rPr>
                <w:sz w:val="18"/>
                <w:szCs w:val="18"/>
              </w:rPr>
              <w:t>交联聚乙烯绝缘皱纹铝套聚乙烯护套阻燃C类电力电缆</w:t>
            </w:r>
          </w:p>
        </w:tc>
      </w:tr>
      <w:tr w14:paraId="499EA677">
        <w:trPr>
          <w:trHeight w:val="340" w:hRule="atLeast"/>
          <w:jc w:val="center"/>
        </w:trPr>
        <w:tc>
          <w:tcPr>
            <w:tcW w:w="1741" w:type="dxa"/>
            <w:tcBorders>
              <w:tl2br w:val="nil"/>
              <w:tr2bl w:val="nil"/>
            </w:tcBorders>
            <w:vAlign w:val="center"/>
          </w:tcPr>
          <w:p w14:paraId="1DBC1C49">
            <w:pPr>
              <w:pStyle w:val="43"/>
              <w:spacing w:before="0" w:line="240" w:lineRule="exact"/>
              <w:ind w:left="0"/>
              <w:jc w:val="center"/>
              <w:rPr>
                <w:sz w:val="18"/>
                <w:szCs w:val="18"/>
                <w:highlight w:val="yellow"/>
              </w:rPr>
            </w:pPr>
            <w:r>
              <w:rPr>
                <w:spacing w:val="-1"/>
                <w:sz w:val="18"/>
                <w:szCs w:val="18"/>
              </w:rPr>
              <w:t>WDZC-YJLW03</w:t>
            </w:r>
          </w:p>
        </w:tc>
        <w:tc>
          <w:tcPr>
            <w:tcW w:w="1742" w:type="dxa"/>
            <w:tcBorders>
              <w:tl2br w:val="nil"/>
              <w:tr2bl w:val="nil"/>
            </w:tcBorders>
            <w:shd w:val="clear" w:color="auto" w:fill="auto"/>
            <w:vAlign w:val="center"/>
          </w:tcPr>
          <w:p w14:paraId="3895EEB6">
            <w:pPr>
              <w:pStyle w:val="43"/>
              <w:spacing w:before="0" w:line="240" w:lineRule="exact"/>
              <w:ind w:left="0" w:leftChars="0"/>
              <w:jc w:val="center"/>
              <w:rPr>
                <w:rFonts w:ascii="Times New Roman" w:hAnsi="Times New Roman" w:eastAsia="Times New Roman" w:cs="Times New Roman"/>
                <w:kern w:val="2"/>
                <w:sz w:val="18"/>
                <w:szCs w:val="18"/>
                <w:highlight w:val="yellow"/>
                <w:lang w:val="en-US" w:eastAsia="en-US" w:bidi="ar-SA"/>
              </w:rPr>
            </w:pPr>
            <w:r>
              <w:rPr>
                <w:spacing w:val="-1"/>
                <w:sz w:val="18"/>
                <w:szCs w:val="18"/>
              </w:rPr>
              <w:t>WDZC-YJ</w:t>
            </w:r>
            <w:r>
              <w:rPr>
                <w:spacing w:val="-2"/>
                <w:sz w:val="18"/>
                <w:szCs w:val="18"/>
              </w:rPr>
              <w:t>L</w:t>
            </w:r>
            <w:r>
              <w:rPr>
                <w:spacing w:val="-1"/>
                <w:sz w:val="18"/>
                <w:szCs w:val="18"/>
              </w:rPr>
              <w:t>LW03</w:t>
            </w:r>
          </w:p>
        </w:tc>
        <w:tc>
          <w:tcPr>
            <w:tcW w:w="6040" w:type="dxa"/>
            <w:tcBorders>
              <w:tl2br w:val="nil"/>
              <w:tr2bl w:val="nil"/>
            </w:tcBorders>
            <w:vAlign w:val="center"/>
          </w:tcPr>
          <w:p w14:paraId="547940BF">
            <w:pPr>
              <w:pStyle w:val="43"/>
              <w:spacing w:before="0" w:line="240" w:lineRule="exact"/>
              <w:ind w:left="0"/>
              <w:jc w:val="center"/>
              <w:rPr>
                <w:sz w:val="18"/>
                <w:szCs w:val="18"/>
              </w:rPr>
            </w:pPr>
            <w:r>
              <w:rPr>
                <w:sz w:val="18"/>
                <w:szCs w:val="18"/>
              </w:rPr>
              <w:t>交联聚乙烯绝缘皱纹铝套无卤低烟阻燃护套阻燃C类电力电缆</w:t>
            </w:r>
          </w:p>
        </w:tc>
      </w:tr>
      <w:tr w14:paraId="36F077DF">
        <w:trPr>
          <w:trHeight w:val="340" w:hRule="atLeast"/>
          <w:jc w:val="center"/>
        </w:trPr>
        <w:tc>
          <w:tcPr>
            <w:tcW w:w="1741" w:type="dxa"/>
            <w:tcBorders>
              <w:bottom w:val="single" w:color="000000" w:sz="12" w:space="0"/>
              <w:tl2br w:val="nil"/>
              <w:tr2bl w:val="nil"/>
            </w:tcBorders>
            <w:vAlign w:val="center"/>
          </w:tcPr>
          <w:p w14:paraId="3C099719">
            <w:pPr>
              <w:pStyle w:val="43"/>
              <w:spacing w:before="0" w:line="240" w:lineRule="exact"/>
              <w:ind w:left="0"/>
              <w:jc w:val="center"/>
              <w:rPr>
                <w:sz w:val="18"/>
                <w:szCs w:val="18"/>
                <w:highlight w:val="yellow"/>
              </w:rPr>
            </w:pPr>
            <w:r>
              <w:rPr>
                <w:spacing w:val="-2"/>
                <w:sz w:val="18"/>
                <w:szCs w:val="18"/>
              </w:rPr>
              <w:t>ZC-YJQ03</w:t>
            </w:r>
          </w:p>
        </w:tc>
        <w:tc>
          <w:tcPr>
            <w:tcW w:w="1742" w:type="dxa"/>
            <w:tcBorders>
              <w:bottom w:val="single" w:color="000000" w:sz="12" w:space="0"/>
              <w:tl2br w:val="nil"/>
              <w:tr2bl w:val="nil"/>
            </w:tcBorders>
            <w:shd w:val="clear" w:color="auto" w:fill="auto"/>
            <w:vAlign w:val="center"/>
          </w:tcPr>
          <w:p w14:paraId="3508423F">
            <w:pPr>
              <w:pStyle w:val="43"/>
              <w:spacing w:before="0" w:line="240" w:lineRule="exact"/>
              <w:ind w:left="0" w:leftChars="0"/>
              <w:jc w:val="center"/>
              <w:rPr>
                <w:rFonts w:ascii="Times New Roman" w:hAnsi="Times New Roman" w:eastAsia="Times New Roman" w:cs="Times New Roman"/>
                <w:kern w:val="2"/>
                <w:sz w:val="18"/>
                <w:szCs w:val="18"/>
                <w:highlight w:val="yellow"/>
                <w:lang w:val="en-US" w:eastAsia="en-US" w:bidi="ar-SA"/>
              </w:rPr>
            </w:pPr>
            <w:r>
              <w:rPr>
                <w:spacing w:val="-2"/>
                <w:sz w:val="18"/>
                <w:szCs w:val="18"/>
              </w:rPr>
              <w:t>ZC-YJLQ03</w:t>
            </w:r>
          </w:p>
        </w:tc>
        <w:tc>
          <w:tcPr>
            <w:tcW w:w="6040" w:type="dxa"/>
            <w:tcBorders>
              <w:bottom w:val="single" w:color="000000" w:sz="12" w:space="0"/>
              <w:tl2br w:val="nil"/>
              <w:tr2bl w:val="nil"/>
            </w:tcBorders>
            <w:vAlign w:val="center"/>
          </w:tcPr>
          <w:p w14:paraId="278E3B29">
            <w:pPr>
              <w:pStyle w:val="43"/>
              <w:spacing w:before="0" w:line="240" w:lineRule="exact"/>
              <w:ind w:left="0"/>
              <w:jc w:val="center"/>
              <w:rPr>
                <w:sz w:val="18"/>
                <w:szCs w:val="18"/>
              </w:rPr>
            </w:pPr>
            <w:r>
              <w:rPr>
                <w:sz w:val="18"/>
                <w:szCs w:val="18"/>
              </w:rPr>
              <w:t>交联聚乙烯绝缘铅套聚乙烯护套阻燃C类电力电缆</w:t>
            </w:r>
          </w:p>
        </w:tc>
      </w:tr>
      <w:tr w14:paraId="418D950D">
        <w:trPr>
          <w:trHeight w:val="340" w:hRule="atLeast"/>
          <w:jc w:val="center"/>
        </w:trPr>
        <w:tc>
          <w:tcPr>
            <w:tcW w:w="9523" w:type="dxa"/>
            <w:gridSpan w:val="3"/>
            <w:tcBorders>
              <w:top w:val="single" w:color="000000" w:sz="12" w:space="0"/>
              <w:bottom w:val="single" w:color="000000" w:sz="12" w:space="0"/>
            </w:tcBorders>
            <w:vAlign w:val="center"/>
          </w:tcPr>
          <w:p w14:paraId="272E9A1B">
            <w:pPr>
              <w:pStyle w:val="43"/>
              <w:spacing w:before="0" w:line="240" w:lineRule="exact"/>
              <w:ind w:left="0" w:firstLine="360" w:firstLineChars="200"/>
              <w:jc w:val="both"/>
              <w:rPr>
                <w:rFonts w:hint="default" w:eastAsia="宋体"/>
                <w:sz w:val="18"/>
                <w:szCs w:val="18"/>
                <w:lang w:val="en-US" w:eastAsia="zh-CN"/>
              </w:rPr>
            </w:pPr>
            <w:r>
              <w:rPr>
                <w:rFonts w:hint="eastAsia" w:eastAsia="宋体"/>
                <w:sz w:val="18"/>
                <w:szCs w:val="18"/>
                <w:lang w:val="en-US" w:eastAsia="zh-CN"/>
              </w:rPr>
              <w:t>注1：铝套包括挤包铝套和焊接铝套，要求时在产品名称中明确。</w:t>
            </w:r>
          </w:p>
          <w:p w14:paraId="6D8EC712">
            <w:pPr>
              <w:pStyle w:val="43"/>
              <w:spacing w:before="0" w:line="240" w:lineRule="exact"/>
              <w:ind w:left="0" w:firstLine="360" w:firstLineChars="200"/>
              <w:jc w:val="both"/>
              <w:rPr>
                <w:rFonts w:hint="default" w:eastAsia="宋体"/>
                <w:sz w:val="18"/>
                <w:szCs w:val="18"/>
                <w:lang w:val="en-US" w:eastAsia="zh-CN"/>
              </w:rPr>
            </w:pPr>
            <w:r>
              <w:rPr>
                <w:rFonts w:hint="eastAsia" w:eastAsia="宋体"/>
                <w:sz w:val="18"/>
                <w:szCs w:val="18"/>
                <w:lang w:val="en-US" w:eastAsia="zh-CN"/>
              </w:rPr>
              <w:t>注2：制造商和用户协商一致时，可采用L作为平铝套代号。</w:t>
            </w:r>
          </w:p>
        </w:tc>
      </w:tr>
    </w:tbl>
    <w:p w14:paraId="134228CB"/>
    <w:sectPr>
      <w:type w:val="continuous"/>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PingFang SC">
    <w:altName w:val="冬青黑体简体中文"/>
    <w:panose1 w:val="020B0400000000000000"/>
    <w:charset w:val="86"/>
    <w:family w:val="auto"/>
    <w:pitch w:val="default"/>
    <w:sig w:usb0="00000000" w:usb1="00000000" w:usb2="00000017" w:usb3="00000000" w:csb0="00040001" w:csb1="0000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B9F8">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E2309">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F2E2309">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1EE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posOffset>-6985</wp:posOffset>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E6F66">
                          <w:pPr>
                            <w:pStyle w:val="14"/>
                          </w:pPr>
                          <w:r>
                            <w:rPr>
                              <w:rFonts w:hint="eastAsia"/>
                              <w:lang w:val="en-US" w:eastAsia="zh-CN"/>
                            </w:rPr>
                            <w:t xml:space="preserv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PAGE  \* MERGEFORMAT </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rPr>
                            <w:t>I</w:t>
                          </w:r>
                          <w:r>
                            <w:rPr>
                              <w:rFonts w:hint="default"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55pt;margin-top:0pt;height:144pt;width:144pt;mso-position-horizontal-relative:margin;mso-wrap-style:none;z-index:251662336;mso-width-relative:page;mso-height-relative:page;" filled="f" stroked="f" coordsize="21600,21600" o:gfxdata="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gkcVC1AAAAAcBAAAPAAAAAAAAAAEAIAAAACIAAABkcnMvZG93bnJldi54bWxQSwEC&#10;FAAUAAAACACHTuJAvfPWhDECAABjBAAADgAAAAAAAAABACAAAAAjAQAAZHJzL2Uyb0RvYy54bWxQ&#10;SwUGAAAAAAYABgBZAQAAxgUAAAAA&#10;">
              <v:fill on="f" focussize="0,0"/>
              <v:stroke on="f" weight="0.5pt"/>
              <v:imagedata o:title=""/>
              <o:lock v:ext="edit" aspectratio="f"/>
              <v:textbox inset="0mm,0mm,0mm,0mm" style="mso-fit-shape-to-text:t;">
                <w:txbxContent>
                  <w:p w14:paraId="600E6F66">
                    <w:pPr>
                      <w:pStyle w:val="14"/>
                    </w:pPr>
                    <w:r>
                      <w:rPr>
                        <w:rFonts w:hint="eastAsia"/>
                        <w:lang w:val="en-US" w:eastAsia="zh-CN"/>
                      </w:rPr>
                      <w:t xml:space="preserv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PAGE  \* MERGEFORMAT </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rPr>
                      <w:t>I</w:t>
                    </w:r>
                    <w:r>
                      <w:rPr>
                        <w:rFonts w:hint="default" w:ascii="Times New Roman Regular" w:hAnsi="Times New Roman Regular" w:cs="Times New Roman Regular"/>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44B7">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B94D">
    <w:pPr>
      <w:pStyle w:val="14"/>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264160" cy="1549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416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2pt;width:20.8pt;mso-position-horizontal-relative:margin;z-index:251664384;mso-width-relative:page;mso-height-relative:page;" filled="f" stroked="f" coordsize="21600,21600" o:gfxdata="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KoA8NMAAAADAQAADwAAAAAAAAABACAAAAAiAAAAZHJzL2Rvd25yZXYueG1s&#10;UEsBAhQAFAAAAAgAh07iQGblfA82AgAAYQQAAA4AAAAAAAAAAQAgAAAAIgEAAGRycy9lMm9Eb2Mu&#10;eG1sUEsFBgAAAAAGAAYAWQEAAMoFAAAAAA==&#10;">
              <v:fill on="f" focussize="0,0"/>
              <v:stroke on="f" weight="0.5pt"/>
              <v:imagedata o:title=""/>
              <o:lock v:ext="edit" aspectratio="f"/>
              <v:textbox inset="0mm,0mm,0mm,0mm">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1422">
    <w:pPr>
      <w:pStyle w:val="14"/>
    </w:pPr>
    <w:r>
      <w:rPr>
        <w:sz w:val="18"/>
      </w:rPr>
      <mc:AlternateContent>
        <mc:Choice Requires="wps">
          <w:drawing>
            <wp:anchor distT="0" distB="0" distL="114300" distR="114300" simplePos="0" relativeHeight="251660288" behindDoc="0" locked="0" layoutInCell="1" allowOverlap="1">
              <wp:simplePos x="0" y="0"/>
              <wp:positionH relativeFrom="margin">
                <wp:posOffset>5674995</wp:posOffset>
              </wp:positionH>
              <wp:positionV relativeFrom="paragraph">
                <wp:posOffset>0</wp:posOffset>
              </wp:positionV>
              <wp:extent cx="264795" cy="1466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4795"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4C80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6.85pt;margin-top:0pt;height:11.55pt;width:20.85pt;mso-position-horizontal-relative:margin;z-index:251660288;mso-width-relative:page;mso-height-relative:page;" filled="f" stroked="f" coordsize="21600,21600" o:gfxdata="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vZv41wAAAAcBAAAPAAAAAAAAAAEAIAAAACIAAABkcnMvZG93bnJl&#10;di54bWxQSwECFAAUAAAACACHTuJA51BpaTcCAABhBAAADgAAAAAAAAABACAAAAAmAQAAZHJzL2Uy&#10;b0RvYy54bWxQSwUGAAAAAAYABgBZAQAAzwUAAAAA&#10;">
              <v:fill on="f" focussize="0,0"/>
              <v:stroke on="f" weight="0.5pt"/>
              <v:imagedata o:title=""/>
              <o:lock v:ext="edit" aspectratio="f"/>
              <v:textbox inset="0mm,0mm,0mm,0mm">
                <w:txbxContent>
                  <w:p w14:paraId="7F44C80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1AE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B32BA">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5FBB32BA">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587B">
    <w:pPr>
      <w:pStyle w:val="15"/>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ABAF0">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5</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C89A">
    <w:pPr>
      <w:pStyle w:val="15"/>
      <w:spacing w:after="283"/>
      <w:rPr>
        <w:rFonts w:ascii="Times New Roman" w:hAnsi="Times New Roman" w:cs="Times New Roman"/>
        <w:sz w:val="21"/>
        <w:szCs w:val="21"/>
      </w:rPr>
    </w:pPr>
    <w:r>
      <w:rPr>
        <w:rFonts w:hint="default" w:ascii="Times New Roman" w:hAnsi="Times New Roman" w:eastAsia="宋体" w:cs="Times New Roman"/>
        <w:b w:val="0"/>
        <w:bCs w:val="0"/>
        <w:sz w:val="21"/>
        <w:szCs w:val="21"/>
        <w:lang w:eastAsia="zh-CN"/>
      </w:rPr>
      <w:t xml:space="preserve">T/CTBA </w:t>
    </w:r>
    <w:r>
      <w:rPr>
        <w:rFonts w:hint="eastAsia" w:ascii="Times New Roman" w:hAnsi="Times New Roman" w:eastAsia="宋体" w:cs="Times New Roman"/>
        <w:b w:val="0"/>
        <w:bCs w:val="0"/>
        <w:sz w:val="21"/>
        <w:szCs w:val="21"/>
        <w:lang w:eastAsia="zh-CN"/>
      </w:rPr>
      <w:t>0</w:t>
    </w:r>
    <w:r>
      <w:rPr>
        <w:rFonts w:hint="eastAsia" w:ascii="Times New Roman" w:hAnsi="Times New Roman" w:eastAsia="宋体" w:cs="Times New Roman"/>
        <w:b w:val="0"/>
        <w:bCs w:val="0"/>
        <w:sz w:val="21"/>
        <w:szCs w:val="21"/>
        <w:lang w:val="en-US" w:eastAsia="zh-CN"/>
      </w:rPr>
      <w:t>06</w:t>
    </w:r>
    <w:r>
      <w:rPr>
        <w:rFonts w:hint="default" w:ascii="Times New Roman" w:hAnsi="Times New Roman" w:eastAsia="宋体" w:cs="Times New Roman"/>
        <w:b w:val="0"/>
        <w:bCs w:val="0"/>
        <w:sz w:val="21"/>
        <w:szCs w:val="21"/>
        <w:lang w:eastAsia="zh-CN"/>
      </w:rPr>
      <w:t>.</w:t>
    </w:r>
    <w:r>
      <w:rPr>
        <w:rFonts w:hint="eastAsia"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lang w:eastAsia="zh-CN"/>
      </w:rPr>
      <w:t>—202</w:t>
    </w:r>
    <w:r>
      <w:rPr>
        <w:rFonts w:hint="eastAsia" w:ascii="Times New Roman" w:hAnsi="Times New Roman" w:eastAsia="宋体" w:cs="Times New Roman"/>
        <w:b w:val="0"/>
        <w:bCs w:val="0"/>
        <w:sz w:val="21"/>
        <w:szCs w:val="21"/>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A4FD">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5</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62EA">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5</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17D0">
    <w:pPr>
      <w:pStyle w:val="15"/>
      <w:spacing w:after="283"/>
      <w:jc w:val="right"/>
      <w:rPr>
        <w:rFonts w:hint="eastAsia" w:eastAsia="宋体"/>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5</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92B">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5</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3A78"/>
    <w:multiLevelType w:val="singleLevel"/>
    <w:tmpl w:val="916B3A78"/>
    <w:lvl w:ilvl="0" w:tentative="0">
      <w:start w:val="1"/>
      <w:numFmt w:val="lowerLetter"/>
      <w:suff w:val="space"/>
      <w:lvlText w:val="%1）"/>
      <w:lvlJc w:val="left"/>
    </w:lvl>
  </w:abstractNum>
  <w:abstractNum w:abstractNumId="1">
    <w:nsid w:val="93FD72BD"/>
    <w:multiLevelType w:val="singleLevel"/>
    <w:tmpl w:val="93FD72BD"/>
    <w:lvl w:ilvl="0" w:tentative="0">
      <w:start w:val="1"/>
      <w:numFmt w:val="lowerLetter"/>
      <w:suff w:val="space"/>
      <w:lvlText w:val="%1）"/>
      <w:lvlJc w:val="left"/>
      <w:rPr>
        <w:rFonts w:hint="default" w:ascii="Times New Roman" w:hAnsi="Times New Roman" w:cs="Times New Roman"/>
      </w:rPr>
    </w:lvl>
  </w:abstractNum>
  <w:abstractNum w:abstractNumId="2">
    <w:nsid w:val="CCAB2C4C"/>
    <w:multiLevelType w:val="singleLevel"/>
    <w:tmpl w:val="CCAB2C4C"/>
    <w:lvl w:ilvl="0" w:tentative="0">
      <w:start w:val="1"/>
      <w:numFmt w:val="lowerLetter"/>
      <w:suff w:val="space"/>
      <w:lvlText w:val="%1)"/>
      <w:lvlJc w:val="left"/>
      <w:pPr>
        <w:tabs>
          <w:tab w:val="left" w:pos="0"/>
        </w:tabs>
      </w:pPr>
      <w:rPr>
        <w:rFonts w:hint="default" w:ascii="Times New Roman" w:hAnsi="Times New Roman" w:cs="Times New Roman"/>
      </w:rPr>
    </w:lvl>
  </w:abstractNum>
  <w:abstractNum w:abstractNumId="3">
    <w:nsid w:val="CE7BB2CE"/>
    <w:multiLevelType w:val="multilevel"/>
    <w:tmpl w:val="CE7BB2CE"/>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4.%2 "/>
      <w:lvlJc w:val="left"/>
      <w:pPr>
        <w:tabs>
          <w:tab w:val="left" w:pos="0"/>
        </w:tabs>
        <w:ind w:left="0" w:leftChars="0" w:firstLine="0" w:firstLineChars="0"/>
      </w:pPr>
      <w:rPr>
        <w:rFonts w:hint="default" w:ascii="Times New Roman Regular" w:hAnsi="Times New Roman Regular" w:cs="Times New Roman Regular"/>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FB44FFFB"/>
    <w:multiLevelType w:val="multilevel"/>
    <w:tmpl w:val="FB44FFFB"/>
    <w:lvl w:ilvl="0" w:tentative="0">
      <w:start w:val="1"/>
      <w:numFmt w:val="decimal"/>
      <w:pStyle w:val="48"/>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5">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6">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7">
    <w:nsid w:val="079102AD"/>
    <w:multiLevelType w:val="multilevel"/>
    <w:tmpl w:val="079102AD"/>
    <w:lvl w:ilvl="0" w:tentative="0">
      <w:start w:val="1"/>
      <w:numFmt w:val="decimal"/>
      <w:pStyle w:val="47"/>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8">
    <w:nsid w:val="18D6B37B"/>
    <w:multiLevelType w:val="singleLevel"/>
    <w:tmpl w:val="18D6B37B"/>
    <w:lvl w:ilvl="0" w:tentative="0">
      <w:start w:val="1"/>
      <w:numFmt w:val="lowerLetter"/>
      <w:suff w:val="space"/>
      <w:lvlText w:val="%1)"/>
      <w:lvlJc w:val="left"/>
      <w:pPr>
        <w:tabs>
          <w:tab w:val="left" w:pos="0"/>
        </w:tabs>
      </w:pPr>
      <w:rPr>
        <w:rFonts w:hint="default" w:ascii="Times New Roman" w:hAnsi="Times New Roman" w:cs="Times New Roman"/>
      </w:rPr>
    </w:lvl>
  </w:abstractNum>
  <w:abstractNum w:abstractNumId="9">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13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1">
    <w:nsid w:val="5008B084"/>
    <w:multiLevelType w:val="singleLevel"/>
    <w:tmpl w:val="5008B084"/>
    <w:lvl w:ilvl="0" w:tentative="0">
      <w:start w:val="1"/>
      <w:numFmt w:val="lowerLetter"/>
      <w:suff w:val="space"/>
      <w:lvlText w:val="%1）"/>
      <w:lvlJc w:val="left"/>
      <w:rPr>
        <w:rFonts w:hint="default" w:ascii="Times New Roman" w:hAnsi="Times New Roman" w:cs="Times New Roman"/>
        <w:sz w:val="21"/>
        <w:szCs w:val="21"/>
      </w:rPr>
    </w:lvl>
  </w:abstractNum>
  <w:abstractNum w:abstractNumId="12">
    <w:nsid w:val="57A17512"/>
    <w:multiLevelType w:val="multilevel"/>
    <w:tmpl w:val="57A17512"/>
    <w:lvl w:ilvl="0" w:tentative="0">
      <w:start w:val="1"/>
      <w:numFmt w:val="decimal"/>
      <w:pStyle w:val="34"/>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723C7692"/>
    <w:multiLevelType w:val="multilevel"/>
    <w:tmpl w:val="723C7692"/>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6"/>
  </w:num>
  <w:num w:numId="2">
    <w:abstractNumId w:val="5"/>
  </w:num>
  <w:num w:numId="3">
    <w:abstractNumId w:val="12"/>
  </w:num>
  <w:num w:numId="4">
    <w:abstractNumId w:val="7"/>
  </w:num>
  <w:num w:numId="5">
    <w:abstractNumId w:val="4"/>
  </w:num>
  <w:num w:numId="6">
    <w:abstractNumId w:val="9"/>
  </w:num>
  <w:num w:numId="7">
    <w:abstractNumId w:val="13"/>
  </w:num>
  <w:num w:numId="8">
    <w:abstractNumId w:val="3"/>
  </w:num>
  <w:num w:numId="9">
    <w:abstractNumId w:val="11"/>
  </w:num>
  <w:num w:numId="10">
    <w:abstractNumId w:val="8"/>
  </w:num>
  <w:num w:numId="11">
    <w:abstractNumId w:val="0"/>
  </w:num>
  <w:num w:numId="12">
    <w:abstractNumId w:val="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dit="trackedChange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351F5"/>
    <w:rsid w:val="007A51B4"/>
    <w:rsid w:val="007F0A1D"/>
    <w:rsid w:val="00A55A76"/>
    <w:rsid w:val="00B8744E"/>
    <w:rsid w:val="00DC70A8"/>
    <w:rsid w:val="01057ED6"/>
    <w:rsid w:val="01057F1E"/>
    <w:rsid w:val="010A6538"/>
    <w:rsid w:val="011A2A76"/>
    <w:rsid w:val="012C30C9"/>
    <w:rsid w:val="01570814"/>
    <w:rsid w:val="016B1004"/>
    <w:rsid w:val="01751F10"/>
    <w:rsid w:val="0185764C"/>
    <w:rsid w:val="01A4698D"/>
    <w:rsid w:val="01EA0118"/>
    <w:rsid w:val="01EF4D22"/>
    <w:rsid w:val="01F60125"/>
    <w:rsid w:val="02151639"/>
    <w:rsid w:val="02221BDB"/>
    <w:rsid w:val="02300E08"/>
    <w:rsid w:val="023C4E17"/>
    <w:rsid w:val="02414829"/>
    <w:rsid w:val="0268276F"/>
    <w:rsid w:val="0273010D"/>
    <w:rsid w:val="02A75687"/>
    <w:rsid w:val="02FAC4D7"/>
    <w:rsid w:val="0309564E"/>
    <w:rsid w:val="0313160B"/>
    <w:rsid w:val="031C69F7"/>
    <w:rsid w:val="03217B69"/>
    <w:rsid w:val="033349EE"/>
    <w:rsid w:val="034A5312"/>
    <w:rsid w:val="038549E9"/>
    <w:rsid w:val="03C07382"/>
    <w:rsid w:val="03D84E0D"/>
    <w:rsid w:val="03EB4055"/>
    <w:rsid w:val="044C129C"/>
    <w:rsid w:val="04662C85"/>
    <w:rsid w:val="048929AB"/>
    <w:rsid w:val="048A686A"/>
    <w:rsid w:val="049029EF"/>
    <w:rsid w:val="049B394B"/>
    <w:rsid w:val="04A722F0"/>
    <w:rsid w:val="04AE367F"/>
    <w:rsid w:val="04C36291"/>
    <w:rsid w:val="04C64E6C"/>
    <w:rsid w:val="04F7112F"/>
    <w:rsid w:val="05031C1C"/>
    <w:rsid w:val="05047743"/>
    <w:rsid w:val="05126ADD"/>
    <w:rsid w:val="051C79FB"/>
    <w:rsid w:val="057A2458"/>
    <w:rsid w:val="057D1AFC"/>
    <w:rsid w:val="064222D0"/>
    <w:rsid w:val="06E33324"/>
    <w:rsid w:val="06FF6413"/>
    <w:rsid w:val="072F4F4B"/>
    <w:rsid w:val="072F5986"/>
    <w:rsid w:val="073277F2"/>
    <w:rsid w:val="074107DA"/>
    <w:rsid w:val="074F1149"/>
    <w:rsid w:val="075521B6"/>
    <w:rsid w:val="07A0475C"/>
    <w:rsid w:val="07DD5F1D"/>
    <w:rsid w:val="07E77620"/>
    <w:rsid w:val="08123F24"/>
    <w:rsid w:val="083B347B"/>
    <w:rsid w:val="08B1656C"/>
    <w:rsid w:val="08FA1588"/>
    <w:rsid w:val="09050131"/>
    <w:rsid w:val="09120680"/>
    <w:rsid w:val="094E5847"/>
    <w:rsid w:val="097F1A8E"/>
    <w:rsid w:val="0991427C"/>
    <w:rsid w:val="099472E7"/>
    <w:rsid w:val="09975029"/>
    <w:rsid w:val="09AC4D17"/>
    <w:rsid w:val="09BE4364"/>
    <w:rsid w:val="09C3710A"/>
    <w:rsid w:val="09F00295"/>
    <w:rsid w:val="09F558AC"/>
    <w:rsid w:val="0A033C45"/>
    <w:rsid w:val="0A197AF6"/>
    <w:rsid w:val="0A2F7010"/>
    <w:rsid w:val="0A342878"/>
    <w:rsid w:val="0A481841"/>
    <w:rsid w:val="0A4D56E8"/>
    <w:rsid w:val="0A60366D"/>
    <w:rsid w:val="0A7315F2"/>
    <w:rsid w:val="0A7B4003"/>
    <w:rsid w:val="0A7D4EC4"/>
    <w:rsid w:val="0A83110A"/>
    <w:rsid w:val="0A857FE9"/>
    <w:rsid w:val="0A8D2745"/>
    <w:rsid w:val="0A9C5F85"/>
    <w:rsid w:val="0AAC68B2"/>
    <w:rsid w:val="0B1306DF"/>
    <w:rsid w:val="0B1D3AD1"/>
    <w:rsid w:val="0B352C47"/>
    <w:rsid w:val="0B5908F1"/>
    <w:rsid w:val="0B6874E1"/>
    <w:rsid w:val="0B723658"/>
    <w:rsid w:val="0BB86BE8"/>
    <w:rsid w:val="0BBB6256"/>
    <w:rsid w:val="0BBBBA8B"/>
    <w:rsid w:val="0BE249C9"/>
    <w:rsid w:val="0BE70503"/>
    <w:rsid w:val="0C0B13B7"/>
    <w:rsid w:val="0C1069CD"/>
    <w:rsid w:val="0C3534E2"/>
    <w:rsid w:val="0C3E79DE"/>
    <w:rsid w:val="0C4D4F79"/>
    <w:rsid w:val="0C520991"/>
    <w:rsid w:val="0C6D1992"/>
    <w:rsid w:val="0C7B765B"/>
    <w:rsid w:val="0CA752DA"/>
    <w:rsid w:val="0CCB5645"/>
    <w:rsid w:val="0CCD5877"/>
    <w:rsid w:val="0CCE0D62"/>
    <w:rsid w:val="0CF54BA1"/>
    <w:rsid w:val="0D110C4F"/>
    <w:rsid w:val="0D3136F1"/>
    <w:rsid w:val="0D5E1CB9"/>
    <w:rsid w:val="0D780CCE"/>
    <w:rsid w:val="0D7F3E0A"/>
    <w:rsid w:val="0D8633EB"/>
    <w:rsid w:val="0DA22B05"/>
    <w:rsid w:val="0DB55A7E"/>
    <w:rsid w:val="0DBB7AFD"/>
    <w:rsid w:val="0DBE26D2"/>
    <w:rsid w:val="0DC34AA9"/>
    <w:rsid w:val="0DDD6210"/>
    <w:rsid w:val="0E07353A"/>
    <w:rsid w:val="0E277278"/>
    <w:rsid w:val="0E303356"/>
    <w:rsid w:val="0E7C5427"/>
    <w:rsid w:val="0E7DB4FC"/>
    <w:rsid w:val="0EC70718"/>
    <w:rsid w:val="0ECA4CFE"/>
    <w:rsid w:val="0ECF3031"/>
    <w:rsid w:val="0EE71B02"/>
    <w:rsid w:val="0F24110D"/>
    <w:rsid w:val="0F395261"/>
    <w:rsid w:val="0F3E4653"/>
    <w:rsid w:val="0F7A0D2D"/>
    <w:rsid w:val="0FA71D21"/>
    <w:rsid w:val="0FB7CAC4"/>
    <w:rsid w:val="0FDC7E43"/>
    <w:rsid w:val="0FE16B50"/>
    <w:rsid w:val="0FFD3022"/>
    <w:rsid w:val="100D1BA1"/>
    <w:rsid w:val="1021389E"/>
    <w:rsid w:val="103E7FAD"/>
    <w:rsid w:val="103F5BA1"/>
    <w:rsid w:val="104A4BA3"/>
    <w:rsid w:val="10525806"/>
    <w:rsid w:val="108E7218"/>
    <w:rsid w:val="10B63D14"/>
    <w:rsid w:val="10C304B2"/>
    <w:rsid w:val="110E5BD1"/>
    <w:rsid w:val="11177B40"/>
    <w:rsid w:val="11186A50"/>
    <w:rsid w:val="1134315E"/>
    <w:rsid w:val="11AD6755"/>
    <w:rsid w:val="11CB2BD7"/>
    <w:rsid w:val="11E24A0B"/>
    <w:rsid w:val="11EC57E6"/>
    <w:rsid w:val="11F0799B"/>
    <w:rsid w:val="11FF47B8"/>
    <w:rsid w:val="122B630F"/>
    <w:rsid w:val="123C43E8"/>
    <w:rsid w:val="125E00D9"/>
    <w:rsid w:val="126F3FA5"/>
    <w:rsid w:val="127F665A"/>
    <w:rsid w:val="12887BC1"/>
    <w:rsid w:val="128C1399"/>
    <w:rsid w:val="12A44024"/>
    <w:rsid w:val="12BE53D5"/>
    <w:rsid w:val="131B45D5"/>
    <w:rsid w:val="133471D8"/>
    <w:rsid w:val="134D2F57"/>
    <w:rsid w:val="13681478"/>
    <w:rsid w:val="13717985"/>
    <w:rsid w:val="13A730B3"/>
    <w:rsid w:val="13D87533"/>
    <w:rsid w:val="14076907"/>
    <w:rsid w:val="141C6857"/>
    <w:rsid w:val="145853B5"/>
    <w:rsid w:val="145D796B"/>
    <w:rsid w:val="14840CB7"/>
    <w:rsid w:val="14885C4A"/>
    <w:rsid w:val="149245B2"/>
    <w:rsid w:val="14B52807"/>
    <w:rsid w:val="14CB1C36"/>
    <w:rsid w:val="14DB6CA6"/>
    <w:rsid w:val="14EA425F"/>
    <w:rsid w:val="14FF0009"/>
    <w:rsid w:val="15214808"/>
    <w:rsid w:val="154BCDC8"/>
    <w:rsid w:val="15632BBE"/>
    <w:rsid w:val="15714E3E"/>
    <w:rsid w:val="1586215F"/>
    <w:rsid w:val="15A56870"/>
    <w:rsid w:val="15B74CE8"/>
    <w:rsid w:val="15E22389"/>
    <w:rsid w:val="15EE5FD1"/>
    <w:rsid w:val="15FFAF65"/>
    <w:rsid w:val="16096967"/>
    <w:rsid w:val="16203F57"/>
    <w:rsid w:val="162C356B"/>
    <w:rsid w:val="162F5850"/>
    <w:rsid w:val="16534086"/>
    <w:rsid w:val="167F37F2"/>
    <w:rsid w:val="168B5B89"/>
    <w:rsid w:val="16C861C7"/>
    <w:rsid w:val="16F30626"/>
    <w:rsid w:val="17081314"/>
    <w:rsid w:val="1726591C"/>
    <w:rsid w:val="17276095"/>
    <w:rsid w:val="172D48D7"/>
    <w:rsid w:val="173662CB"/>
    <w:rsid w:val="17683B61"/>
    <w:rsid w:val="17750E5D"/>
    <w:rsid w:val="177711B5"/>
    <w:rsid w:val="178D1819"/>
    <w:rsid w:val="178D35C8"/>
    <w:rsid w:val="17D02F59"/>
    <w:rsid w:val="17D336D0"/>
    <w:rsid w:val="17F12F10"/>
    <w:rsid w:val="17FAE7D8"/>
    <w:rsid w:val="18174183"/>
    <w:rsid w:val="186A063A"/>
    <w:rsid w:val="188D4734"/>
    <w:rsid w:val="189E6E29"/>
    <w:rsid w:val="18DC65B5"/>
    <w:rsid w:val="19540841"/>
    <w:rsid w:val="19582824"/>
    <w:rsid w:val="1966667F"/>
    <w:rsid w:val="197100BB"/>
    <w:rsid w:val="19726F19"/>
    <w:rsid w:val="1998303C"/>
    <w:rsid w:val="19AF388C"/>
    <w:rsid w:val="19BE5D1C"/>
    <w:rsid w:val="19BF413C"/>
    <w:rsid w:val="19EC2827"/>
    <w:rsid w:val="19F81081"/>
    <w:rsid w:val="1A3409BA"/>
    <w:rsid w:val="1A420699"/>
    <w:rsid w:val="1A460158"/>
    <w:rsid w:val="1A4F6F20"/>
    <w:rsid w:val="1A564145"/>
    <w:rsid w:val="1A773D41"/>
    <w:rsid w:val="1A921D7C"/>
    <w:rsid w:val="1AA82C77"/>
    <w:rsid w:val="1AAC1FB7"/>
    <w:rsid w:val="1AAE035C"/>
    <w:rsid w:val="1ACB068F"/>
    <w:rsid w:val="1ADE683C"/>
    <w:rsid w:val="1B162E37"/>
    <w:rsid w:val="1B483EAB"/>
    <w:rsid w:val="1B630BBC"/>
    <w:rsid w:val="1B776A68"/>
    <w:rsid w:val="1B83048A"/>
    <w:rsid w:val="1B8B06FB"/>
    <w:rsid w:val="1B8F3DB2"/>
    <w:rsid w:val="1B941710"/>
    <w:rsid w:val="1BCA4DEA"/>
    <w:rsid w:val="1BD45D9D"/>
    <w:rsid w:val="1BED6F2E"/>
    <w:rsid w:val="1BFFCA99"/>
    <w:rsid w:val="1C054E31"/>
    <w:rsid w:val="1C33473D"/>
    <w:rsid w:val="1C7B4336"/>
    <w:rsid w:val="1CA15CD3"/>
    <w:rsid w:val="1CAD0D0F"/>
    <w:rsid w:val="1CCA672A"/>
    <w:rsid w:val="1CCC4B92"/>
    <w:rsid w:val="1CDC0B3F"/>
    <w:rsid w:val="1CDF6673"/>
    <w:rsid w:val="1CE27F5E"/>
    <w:rsid w:val="1CF42CA9"/>
    <w:rsid w:val="1CF71C0F"/>
    <w:rsid w:val="1D0FF220"/>
    <w:rsid w:val="1D1F2F14"/>
    <w:rsid w:val="1D296BBB"/>
    <w:rsid w:val="1D3E6B3F"/>
    <w:rsid w:val="1D473EA8"/>
    <w:rsid w:val="1D570900"/>
    <w:rsid w:val="1D7FE3FD"/>
    <w:rsid w:val="1D9F570E"/>
    <w:rsid w:val="1DD6D019"/>
    <w:rsid w:val="1DE2466D"/>
    <w:rsid w:val="1DE52980"/>
    <w:rsid w:val="1DE5A96C"/>
    <w:rsid w:val="1DEF71B8"/>
    <w:rsid w:val="1DFFDC25"/>
    <w:rsid w:val="1E0A5972"/>
    <w:rsid w:val="1E0B5246"/>
    <w:rsid w:val="1E146D3B"/>
    <w:rsid w:val="1E2217D8"/>
    <w:rsid w:val="1E377E25"/>
    <w:rsid w:val="1E51534F"/>
    <w:rsid w:val="1E573D4C"/>
    <w:rsid w:val="1E605592"/>
    <w:rsid w:val="1E666FDD"/>
    <w:rsid w:val="1E85324A"/>
    <w:rsid w:val="1E966DDD"/>
    <w:rsid w:val="1EC35091"/>
    <w:rsid w:val="1ECFD007"/>
    <w:rsid w:val="1EDF1228"/>
    <w:rsid w:val="1EE93F77"/>
    <w:rsid w:val="1F05006D"/>
    <w:rsid w:val="1F16449F"/>
    <w:rsid w:val="1F2D7B6A"/>
    <w:rsid w:val="1F361357"/>
    <w:rsid w:val="1F3C1E67"/>
    <w:rsid w:val="1F416122"/>
    <w:rsid w:val="1F4C7776"/>
    <w:rsid w:val="1F4E796B"/>
    <w:rsid w:val="1F542020"/>
    <w:rsid w:val="1F6410B2"/>
    <w:rsid w:val="1F8D1F54"/>
    <w:rsid w:val="1F8E66C5"/>
    <w:rsid w:val="1FBB607B"/>
    <w:rsid w:val="1FCB729D"/>
    <w:rsid w:val="1FD2426D"/>
    <w:rsid w:val="1FF79D3D"/>
    <w:rsid w:val="1FF7EB1A"/>
    <w:rsid w:val="1FFF500F"/>
    <w:rsid w:val="1FFFB87D"/>
    <w:rsid w:val="20062169"/>
    <w:rsid w:val="20943AB3"/>
    <w:rsid w:val="20C242E2"/>
    <w:rsid w:val="20FF72E4"/>
    <w:rsid w:val="21075857"/>
    <w:rsid w:val="21076BB1"/>
    <w:rsid w:val="21091F11"/>
    <w:rsid w:val="211A3DCF"/>
    <w:rsid w:val="213435D0"/>
    <w:rsid w:val="21386C61"/>
    <w:rsid w:val="21494A03"/>
    <w:rsid w:val="215832E8"/>
    <w:rsid w:val="216043C0"/>
    <w:rsid w:val="21736F42"/>
    <w:rsid w:val="21B420FA"/>
    <w:rsid w:val="21E67D41"/>
    <w:rsid w:val="22167F23"/>
    <w:rsid w:val="221A365E"/>
    <w:rsid w:val="223C00C4"/>
    <w:rsid w:val="225114BD"/>
    <w:rsid w:val="225C2B2C"/>
    <w:rsid w:val="22804455"/>
    <w:rsid w:val="229C358D"/>
    <w:rsid w:val="22BA550F"/>
    <w:rsid w:val="22C02AA3"/>
    <w:rsid w:val="22CD6D83"/>
    <w:rsid w:val="230961F8"/>
    <w:rsid w:val="233D5EA2"/>
    <w:rsid w:val="2349134C"/>
    <w:rsid w:val="235105CE"/>
    <w:rsid w:val="23812740"/>
    <w:rsid w:val="238B4E5F"/>
    <w:rsid w:val="23E00E9D"/>
    <w:rsid w:val="23F77CA2"/>
    <w:rsid w:val="23FFB53A"/>
    <w:rsid w:val="24191BAC"/>
    <w:rsid w:val="241D051C"/>
    <w:rsid w:val="242B6BF4"/>
    <w:rsid w:val="244860D4"/>
    <w:rsid w:val="24885842"/>
    <w:rsid w:val="24B53FFA"/>
    <w:rsid w:val="24B85E2E"/>
    <w:rsid w:val="24E04C70"/>
    <w:rsid w:val="24E134A2"/>
    <w:rsid w:val="24E82E11"/>
    <w:rsid w:val="24F63A5D"/>
    <w:rsid w:val="24F674E5"/>
    <w:rsid w:val="250753E5"/>
    <w:rsid w:val="251D678D"/>
    <w:rsid w:val="2526682A"/>
    <w:rsid w:val="252D3086"/>
    <w:rsid w:val="25361FF1"/>
    <w:rsid w:val="2536529E"/>
    <w:rsid w:val="25657148"/>
    <w:rsid w:val="258B132A"/>
    <w:rsid w:val="259759BA"/>
    <w:rsid w:val="25A1063C"/>
    <w:rsid w:val="25BE53BB"/>
    <w:rsid w:val="25DB4DDF"/>
    <w:rsid w:val="25FA62CC"/>
    <w:rsid w:val="26103D41"/>
    <w:rsid w:val="26170C2C"/>
    <w:rsid w:val="2637BA7C"/>
    <w:rsid w:val="266834F6"/>
    <w:rsid w:val="266F2B9B"/>
    <w:rsid w:val="26A2681B"/>
    <w:rsid w:val="26C1503C"/>
    <w:rsid w:val="26C568DA"/>
    <w:rsid w:val="26DB038C"/>
    <w:rsid w:val="26DB493C"/>
    <w:rsid w:val="26DB7EAB"/>
    <w:rsid w:val="26DC2D2F"/>
    <w:rsid w:val="27161CB8"/>
    <w:rsid w:val="2730304F"/>
    <w:rsid w:val="274DCE41"/>
    <w:rsid w:val="279863D2"/>
    <w:rsid w:val="279C2835"/>
    <w:rsid w:val="27BA3F65"/>
    <w:rsid w:val="27C82E5D"/>
    <w:rsid w:val="27EF6F7C"/>
    <w:rsid w:val="27FB6095"/>
    <w:rsid w:val="28011B94"/>
    <w:rsid w:val="289034E8"/>
    <w:rsid w:val="28A10C81"/>
    <w:rsid w:val="28E219C5"/>
    <w:rsid w:val="28F214DC"/>
    <w:rsid w:val="28F85103"/>
    <w:rsid w:val="28FCD925"/>
    <w:rsid w:val="29092F0D"/>
    <w:rsid w:val="292875F4"/>
    <w:rsid w:val="295D104C"/>
    <w:rsid w:val="29606D8E"/>
    <w:rsid w:val="2967305A"/>
    <w:rsid w:val="2970538A"/>
    <w:rsid w:val="29CC61D1"/>
    <w:rsid w:val="29EB6CAA"/>
    <w:rsid w:val="2A176A9D"/>
    <w:rsid w:val="2A2102CB"/>
    <w:rsid w:val="2A2B40D9"/>
    <w:rsid w:val="2A393B84"/>
    <w:rsid w:val="2A4468E8"/>
    <w:rsid w:val="2A4B7560"/>
    <w:rsid w:val="2A5306A1"/>
    <w:rsid w:val="2A581813"/>
    <w:rsid w:val="2A636193"/>
    <w:rsid w:val="2A7A3BD7"/>
    <w:rsid w:val="2AE93841"/>
    <w:rsid w:val="2AEE3648"/>
    <w:rsid w:val="2AFF5F75"/>
    <w:rsid w:val="2B033371"/>
    <w:rsid w:val="2B151462"/>
    <w:rsid w:val="2B221E6C"/>
    <w:rsid w:val="2B246709"/>
    <w:rsid w:val="2B6F32B8"/>
    <w:rsid w:val="2B703976"/>
    <w:rsid w:val="2B732DA8"/>
    <w:rsid w:val="2BA61037"/>
    <w:rsid w:val="2BD66AC4"/>
    <w:rsid w:val="2BFB29B5"/>
    <w:rsid w:val="2C072F7D"/>
    <w:rsid w:val="2C0803CD"/>
    <w:rsid w:val="2C2940C8"/>
    <w:rsid w:val="2C76BB6A"/>
    <w:rsid w:val="2CB00DB5"/>
    <w:rsid w:val="2CEBB26D"/>
    <w:rsid w:val="2D60068C"/>
    <w:rsid w:val="2D630BFB"/>
    <w:rsid w:val="2D7479D0"/>
    <w:rsid w:val="2D99461C"/>
    <w:rsid w:val="2DA99F38"/>
    <w:rsid w:val="2DB42C49"/>
    <w:rsid w:val="2DB7C539"/>
    <w:rsid w:val="2DDD4E88"/>
    <w:rsid w:val="2DE007D6"/>
    <w:rsid w:val="2DF6E394"/>
    <w:rsid w:val="2E1B46D1"/>
    <w:rsid w:val="2E1C30BA"/>
    <w:rsid w:val="2E3879E1"/>
    <w:rsid w:val="2E48665F"/>
    <w:rsid w:val="2E5829A2"/>
    <w:rsid w:val="2E86200E"/>
    <w:rsid w:val="2EA367EC"/>
    <w:rsid w:val="2EA440F9"/>
    <w:rsid w:val="2EEA2F15"/>
    <w:rsid w:val="2F057EA8"/>
    <w:rsid w:val="2F2370C0"/>
    <w:rsid w:val="2F3E36CD"/>
    <w:rsid w:val="2F4737A5"/>
    <w:rsid w:val="2F485833"/>
    <w:rsid w:val="2F5C7FF7"/>
    <w:rsid w:val="2F6E0DA7"/>
    <w:rsid w:val="2F7B89D1"/>
    <w:rsid w:val="2F9C6646"/>
    <w:rsid w:val="2FAC6889"/>
    <w:rsid w:val="2FD35415"/>
    <w:rsid w:val="2FDC6A42"/>
    <w:rsid w:val="2FDD4C94"/>
    <w:rsid w:val="2FEE556C"/>
    <w:rsid w:val="2FF80E15"/>
    <w:rsid w:val="2FFD7F30"/>
    <w:rsid w:val="2FFF1BA9"/>
    <w:rsid w:val="303F0EE1"/>
    <w:rsid w:val="30506C8F"/>
    <w:rsid w:val="30970232"/>
    <w:rsid w:val="309D2F86"/>
    <w:rsid w:val="313A3321"/>
    <w:rsid w:val="314B20D2"/>
    <w:rsid w:val="31643065"/>
    <w:rsid w:val="31AA504A"/>
    <w:rsid w:val="322008DB"/>
    <w:rsid w:val="323C7DCD"/>
    <w:rsid w:val="323F2F4E"/>
    <w:rsid w:val="325C7196"/>
    <w:rsid w:val="326C67A3"/>
    <w:rsid w:val="32AD5347"/>
    <w:rsid w:val="32B827EB"/>
    <w:rsid w:val="32CE4D68"/>
    <w:rsid w:val="32D86506"/>
    <w:rsid w:val="32DA195F"/>
    <w:rsid w:val="32E60EA2"/>
    <w:rsid w:val="32F10A57"/>
    <w:rsid w:val="32F70C5B"/>
    <w:rsid w:val="32FC43B4"/>
    <w:rsid w:val="33044C2E"/>
    <w:rsid w:val="334E7C57"/>
    <w:rsid w:val="33580D40"/>
    <w:rsid w:val="33595B98"/>
    <w:rsid w:val="33684523"/>
    <w:rsid w:val="33745910"/>
    <w:rsid w:val="337B23CF"/>
    <w:rsid w:val="337BD9E0"/>
    <w:rsid w:val="33814875"/>
    <w:rsid w:val="339C6C14"/>
    <w:rsid w:val="33A04957"/>
    <w:rsid w:val="33EB36F8"/>
    <w:rsid w:val="33F71E1E"/>
    <w:rsid w:val="33F97AFF"/>
    <w:rsid w:val="33FF0B59"/>
    <w:rsid w:val="340F2C26"/>
    <w:rsid w:val="34394463"/>
    <w:rsid w:val="345BCED1"/>
    <w:rsid w:val="347D07F4"/>
    <w:rsid w:val="348E0C53"/>
    <w:rsid w:val="349C6C6D"/>
    <w:rsid w:val="34DD0FD0"/>
    <w:rsid w:val="34E938F8"/>
    <w:rsid w:val="350917E2"/>
    <w:rsid w:val="354C75AB"/>
    <w:rsid w:val="355E04C1"/>
    <w:rsid w:val="35823C32"/>
    <w:rsid w:val="358B3002"/>
    <w:rsid w:val="358F3395"/>
    <w:rsid w:val="359871BA"/>
    <w:rsid w:val="35AE50D1"/>
    <w:rsid w:val="35D6529A"/>
    <w:rsid w:val="35D67453"/>
    <w:rsid w:val="35F2310C"/>
    <w:rsid w:val="35F86203"/>
    <w:rsid w:val="35FF9FE7"/>
    <w:rsid w:val="360B6C4E"/>
    <w:rsid w:val="36140CE4"/>
    <w:rsid w:val="361909F0"/>
    <w:rsid w:val="3628478F"/>
    <w:rsid w:val="3635D2DB"/>
    <w:rsid w:val="36541A28"/>
    <w:rsid w:val="36624145"/>
    <w:rsid w:val="366E09C9"/>
    <w:rsid w:val="369A2841"/>
    <w:rsid w:val="369F3CD4"/>
    <w:rsid w:val="36BD75CE"/>
    <w:rsid w:val="36CB0188"/>
    <w:rsid w:val="36FD64E9"/>
    <w:rsid w:val="37103F98"/>
    <w:rsid w:val="371050B8"/>
    <w:rsid w:val="37432BA4"/>
    <w:rsid w:val="374A0972"/>
    <w:rsid w:val="37751BBC"/>
    <w:rsid w:val="37950CB0"/>
    <w:rsid w:val="379A16BD"/>
    <w:rsid w:val="37A91900"/>
    <w:rsid w:val="37BB2163"/>
    <w:rsid w:val="37CF47B6"/>
    <w:rsid w:val="37D5281F"/>
    <w:rsid w:val="37D56575"/>
    <w:rsid w:val="37DB5EC6"/>
    <w:rsid w:val="37DC7A31"/>
    <w:rsid w:val="37DF20C4"/>
    <w:rsid w:val="37E251BE"/>
    <w:rsid w:val="37E7C069"/>
    <w:rsid w:val="37E82428"/>
    <w:rsid w:val="37E868CC"/>
    <w:rsid w:val="37EFE705"/>
    <w:rsid w:val="37F791B1"/>
    <w:rsid w:val="37F98039"/>
    <w:rsid w:val="37FAE273"/>
    <w:rsid w:val="37FF2865"/>
    <w:rsid w:val="38201673"/>
    <w:rsid w:val="38237567"/>
    <w:rsid w:val="382471D8"/>
    <w:rsid w:val="3837038B"/>
    <w:rsid w:val="38372F5C"/>
    <w:rsid w:val="3852376F"/>
    <w:rsid w:val="385C6972"/>
    <w:rsid w:val="389A55DB"/>
    <w:rsid w:val="38B33398"/>
    <w:rsid w:val="38C22C79"/>
    <w:rsid w:val="38CD1003"/>
    <w:rsid w:val="38DFC7EF"/>
    <w:rsid w:val="38FAD0DC"/>
    <w:rsid w:val="391A2337"/>
    <w:rsid w:val="393613E5"/>
    <w:rsid w:val="39424B74"/>
    <w:rsid w:val="396E1053"/>
    <w:rsid w:val="397A08A5"/>
    <w:rsid w:val="398C14D9"/>
    <w:rsid w:val="39AD9AB2"/>
    <w:rsid w:val="39B82AB1"/>
    <w:rsid w:val="39BB91F0"/>
    <w:rsid w:val="39C69CB1"/>
    <w:rsid w:val="39CAA9E9"/>
    <w:rsid w:val="39CF674E"/>
    <w:rsid w:val="39F30EC3"/>
    <w:rsid w:val="3A00614F"/>
    <w:rsid w:val="3A0F57EA"/>
    <w:rsid w:val="3A330458"/>
    <w:rsid w:val="3A52002D"/>
    <w:rsid w:val="3A6A0CCC"/>
    <w:rsid w:val="3A6A49E2"/>
    <w:rsid w:val="3A724344"/>
    <w:rsid w:val="3A83468A"/>
    <w:rsid w:val="3AAB0B9B"/>
    <w:rsid w:val="3AAE1E6F"/>
    <w:rsid w:val="3AC3717D"/>
    <w:rsid w:val="3AD969A0"/>
    <w:rsid w:val="3AFD5CFA"/>
    <w:rsid w:val="3B273398"/>
    <w:rsid w:val="3B360C5B"/>
    <w:rsid w:val="3B4915F5"/>
    <w:rsid w:val="3B633EE6"/>
    <w:rsid w:val="3B678EC1"/>
    <w:rsid w:val="3BB555C6"/>
    <w:rsid w:val="3BBAA39F"/>
    <w:rsid w:val="3BDDE4B9"/>
    <w:rsid w:val="3BDE9154"/>
    <w:rsid w:val="3BEF9F7A"/>
    <w:rsid w:val="3BEFF6A2"/>
    <w:rsid w:val="3BF50B71"/>
    <w:rsid w:val="3BF5FAA0"/>
    <w:rsid w:val="3BF727BE"/>
    <w:rsid w:val="3BFDC1BC"/>
    <w:rsid w:val="3BFE4996"/>
    <w:rsid w:val="3BFF40E0"/>
    <w:rsid w:val="3C1A2DCC"/>
    <w:rsid w:val="3C312091"/>
    <w:rsid w:val="3C3711A0"/>
    <w:rsid w:val="3C373913"/>
    <w:rsid w:val="3C55BB14"/>
    <w:rsid w:val="3C69674F"/>
    <w:rsid w:val="3C6E0CE2"/>
    <w:rsid w:val="3C9F030F"/>
    <w:rsid w:val="3CCB246B"/>
    <w:rsid w:val="3CD6391E"/>
    <w:rsid w:val="3CE45090"/>
    <w:rsid w:val="3CF72CC4"/>
    <w:rsid w:val="3D0B5678"/>
    <w:rsid w:val="3D112421"/>
    <w:rsid w:val="3D23425F"/>
    <w:rsid w:val="3D510A70"/>
    <w:rsid w:val="3D522DF4"/>
    <w:rsid w:val="3D567A39"/>
    <w:rsid w:val="3D7CA603"/>
    <w:rsid w:val="3D7FC8D9"/>
    <w:rsid w:val="3DAE8649"/>
    <w:rsid w:val="3DCC6B68"/>
    <w:rsid w:val="3DD75419"/>
    <w:rsid w:val="3DD76CE9"/>
    <w:rsid w:val="3DDD0DEC"/>
    <w:rsid w:val="3DF9792C"/>
    <w:rsid w:val="3DFB54CC"/>
    <w:rsid w:val="3DFFBC38"/>
    <w:rsid w:val="3DFFC4DF"/>
    <w:rsid w:val="3E014244"/>
    <w:rsid w:val="3E067AAC"/>
    <w:rsid w:val="3E104487"/>
    <w:rsid w:val="3E1B0F93"/>
    <w:rsid w:val="3E220A79"/>
    <w:rsid w:val="3E2B306F"/>
    <w:rsid w:val="3E344619"/>
    <w:rsid w:val="3E3EBA55"/>
    <w:rsid w:val="3E603F0A"/>
    <w:rsid w:val="3E6350CC"/>
    <w:rsid w:val="3E8166DB"/>
    <w:rsid w:val="3E9D4E72"/>
    <w:rsid w:val="3E9E6A1F"/>
    <w:rsid w:val="3EA177D5"/>
    <w:rsid w:val="3EA44A09"/>
    <w:rsid w:val="3EB38693"/>
    <w:rsid w:val="3EBE460D"/>
    <w:rsid w:val="3EBF93BC"/>
    <w:rsid w:val="3ECC7609"/>
    <w:rsid w:val="3EE14075"/>
    <w:rsid w:val="3EF93162"/>
    <w:rsid w:val="3EFBDE91"/>
    <w:rsid w:val="3F0861ED"/>
    <w:rsid w:val="3F1DB58D"/>
    <w:rsid w:val="3F222FE0"/>
    <w:rsid w:val="3F29D09D"/>
    <w:rsid w:val="3F3BCFA0"/>
    <w:rsid w:val="3F3D1DC0"/>
    <w:rsid w:val="3F465E11"/>
    <w:rsid w:val="3F46EDC8"/>
    <w:rsid w:val="3F49778D"/>
    <w:rsid w:val="3F62A387"/>
    <w:rsid w:val="3F659F57"/>
    <w:rsid w:val="3F7C3854"/>
    <w:rsid w:val="3F7D3166"/>
    <w:rsid w:val="3F7D9EDE"/>
    <w:rsid w:val="3F7E4320"/>
    <w:rsid w:val="3F7EA949"/>
    <w:rsid w:val="3F7F0448"/>
    <w:rsid w:val="3F7FE81E"/>
    <w:rsid w:val="3F939827"/>
    <w:rsid w:val="3F95733A"/>
    <w:rsid w:val="3FACEE32"/>
    <w:rsid w:val="3FB62E0C"/>
    <w:rsid w:val="3FBEBA51"/>
    <w:rsid w:val="3FBFBFC9"/>
    <w:rsid w:val="3FC57AF8"/>
    <w:rsid w:val="3FC810AC"/>
    <w:rsid w:val="3FCE567D"/>
    <w:rsid w:val="3FDEC9F5"/>
    <w:rsid w:val="3FDF4418"/>
    <w:rsid w:val="3FDFA922"/>
    <w:rsid w:val="3FE29D83"/>
    <w:rsid w:val="3FEBA76A"/>
    <w:rsid w:val="3FEC482B"/>
    <w:rsid w:val="3FEF4261"/>
    <w:rsid w:val="3FF74C8E"/>
    <w:rsid w:val="3FF8E492"/>
    <w:rsid w:val="3FFF3E0E"/>
    <w:rsid w:val="3FFFFDD7"/>
    <w:rsid w:val="40044CA3"/>
    <w:rsid w:val="40072194"/>
    <w:rsid w:val="40273D0A"/>
    <w:rsid w:val="40624EF6"/>
    <w:rsid w:val="40671125"/>
    <w:rsid w:val="40742CC1"/>
    <w:rsid w:val="407C22A8"/>
    <w:rsid w:val="407E7DCE"/>
    <w:rsid w:val="40900279"/>
    <w:rsid w:val="40A22EBF"/>
    <w:rsid w:val="40BE466E"/>
    <w:rsid w:val="40C41559"/>
    <w:rsid w:val="40C8729B"/>
    <w:rsid w:val="40CB1D5D"/>
    <w:rsid w:val="40FF4D48"/>
    <w:rsid w:val="411B561D"/>
    <w:rsid w:val="412344D1"/>
    <w:rsid w:val="41250249"/>
    <w:rsid w:val="412D10FA"/>
    <w:rsid w:val="412D2AD6"/>
    <w:rsid w:val="413C5593"/>
    <w:rsid w:val="41605419"/>
    <w:rsid w:val="419E09E1"/>
    <w:rsid w:val="41C072C4"/>
    <w:rsid w:val="420460B1"/>
    <w:rsid w:val="420A743F"/>
    <w:rsid w:val="422C5607"/>
    <w:rsid w:val="422E1FA9"/>
    <w:rsid w:val="42472441"/>
    <w:rsid w:val="42593699"/>
    <w:rsid w:val="42661114"/>
    <w:rsid w:val="42882D2E"/>
    <w:rsid w:val="428B2A4F"/>
    <w:rsid w:val="429C0C25"/>
    <w:rsid w:val="42A20F87"/>
    <w:rsid w:val="42A338A7"/>
    <w:rsid w:val="43210CDB"/>
    <w:rsid w:val="435D2AB3"/>
    <w:rsid w:val="439671DC"/>
    <w:rsid w:val="43A43E0B"/>
    <w:rsid w:val="43DB5537"/>
    <w:rsid w:val="43E819D5"/>
    <w:rsid w:val="43EC0986"/>
    <w:rsid w:val="43F32881"/>
    <w:rsid w:val="43FFCC43"/>
    <w:rsid w:val="440178DB"/>
    <w:rsid w:val="44305883"/>
    <w:rsid w:val="44857BE4"/>
    <w:rsid w:val="44B53DFD"/>
    <w:rsid w:val="44CD1324"/>
    <w:rsid w:val="44D04970"/>
    <w:rsid w:val="44DD0E3B"/>
    <w:rsid w:val="44DF1057"/>
    <w:rsid w:val="44E54453"/>
    <w:rsid w:val="44FBCD62"/>
    <w:rsid w:val="450E5498"/>
    <w:rsid w:val="45221EC2"/>
    <w:rsid w:val="45412D37"/>
    <w:rsid w:val="45602A50"/>
    <w:rsid w:val="458C52A1"/>
    <w:rsid w:val="459736E0"/>
    <w:rsid w:val="45A12A1F"/>
    <w:rsid w:val="45BD078F"/>
    <w:rsid w:val="45C90F49"/>
    <w:rsid w:val="45E37B58"/>
    <w:rsid w:val="45EA1A61"/>
    <w:rsid w:val="45FA2B93"/>
    <w:rsid w:val="45FC4415"/>
    <w:rsid w:val="45FD4CB1"/>
    <w:rsid w:val="45FE618C"/>
    <w:rsid w:val="46050649"/>
    <w:rsid w:val="46181376"/>
    <w:rsid w:val="46193DD2"/>
    <w:rsid w:val="46364CA7"/>
    <w:rsid w:val="463822FC"/>
    <w:rsid w:val="464C19A5"/>
    <w:rsid w:val="465D0DA4"/>
    <w:rsid w:val="46844BE7"/>
    <w:rsid w:val="46845495"/>
    <w:rsid w:val="4698326B"/>
    <w:rsid w:val="469E22EF"/>
    <w:rsid w:val="46A572C7"/>
    <w:rsid w:val="46C2653A"/>
    <w:rsid w:val="46CD7EB5"/>
    <w:rsid w:val="46EE59A3"/>
    <w:rsid w:val="46FC1A4C"/>
    <w:rsid w:val="47022DDB"/>
    <w:rsid w:val="470F0543"/>
    <w:rsid w:val="4765739A"/>
    <w:rsid w:val="477B3701"/>
    <w:rsid w:val="47894117"/>
    <w:rsid w:val="478B1022"/>
    <w:rsid w:val="47906638"/>
    <w:rsid w:val="47AD0F98"/>
    <w:rsid w:val="47BB89FD"/>
    <w:rsid w:val="47D613CB"/>
    <w:rsid w:val="47D7B67B"/>
    <w:rsid w:val="47E70571"/>
    <w:rsid w:val="47FEEE13"/>
    <w:rsid w:val="48286871"/>
    <w:rsid w:val="482A4C90"/>
    <w:rsid w:val="48487415"/>
    <w:rsid w:val="484D62D8"/>
    <w:rsid w:val="485673C8"/>
    <w:rsid w:val="48E82765"/>
    <w:rsid w:val="48E9432B"/>
    <w:rsid w:val="48FF75D2"/>
    <w:rsid w:val="492B1902"/>
    <w:rsid w:val="492B486B"/>
    <w:rsid w:val="49437FED"/>
    <w:rsid w:val="4970227E"/>
    <w:rsid w:val="49AE2DA6"/>
    <w:rsid w:val="49B7E4B5"/>
    <w:rsid w:val="4A1011E6"/>
    <w:rsid w:val="4A1B48DF"/>
    <w:rsid w:val="4A2A68D0"/>
    <w:rsid w:val="4A5D0A54"/>
    <w:rsid w:val="4A5E47CC"/>
    <w:rsid w:val="4A7C09A8"/>
    <w:rsid w:val="4A8F2BD7"/>
    <w:rsid w:val="4AB22424"/>
    <w:rsid w:val="4ABD5996"/>
    <w:rsid w:val="4AC52021"/>
    <w:rsid w:val="4AF64A60"/>
    <w:rsid w:val="4AF7E2E4"/>
    <w:rsid w:val="4AFF8AF5"/>
    <w:rsid w:val="4B005A41"/>
    <w:rsid w:val="4B4A341A"/>
    <w:rsid w:val="4B4C086D"/>
    <w:rsid w:val="4B511D6B"/>
    <w:rsid w:val="4B677B2F"/>
    <w:rsid w:val="4B772C6A"/>
    <w:rsid w:val="4B90799F"/>
    <w:rsid w:val="4BB072A9"/>
    <w:rsid w:val="4BEA14D5"/>
    <w:rsid w:val="4BF77D4D"/>
    <w:rsid w:val="4BFC119F"/>
    <w:rsid w:val="4BFE24B2"/>
    <w:rsid w:val="4C0D2006"/>
    <w:rsid w:val="4C324B63"/>
    <w:rsid w:val="4C3C294C"/>
    <w:rsid w:val="4C55054E"/>
    <w:rsid w:val="4C5530E5"/>
    <w:rsid w:val="4C6F0F12"/>
    <w:rsid w:val="4C934C01"/>
    <w:rsid w:val="4C96639C"/>
    <w:rsid w:val="4C9B3B4E"/>
    <w:rsid w:val="4D16313C"/>
    <w:rsid w:val="4D39745F"/>
    <w:rsid w:val="4D772DCB"/>
    <w:rsid w:val="4D970721"/>
    <w:rsid w:val="4DAFF802"/>
    <w:rsid w:val="4DBF037A"/>
    <w:rsid w:val="4DDC6BC5"/>
    <w:rsid w:val="4DFACFFA"/>
    <w:rsid w:val="4E4C73A3"/>
    <w:rsid w:val="4E641F1A"/>
    <w:rsid w:val="4E6B4FF4"/>
    <w:rsid w:val="4E6F3F3D"/>
    <w:rsid w:val="4ECF1271"/>
    <w:rsid w:val="4ED25E5C"/>
    <w:rsid w:val="4EDA5AAA"/>
    <w:rsid w:val="4EF86CC0"/>
    <w:rsid w:val="4F3C4B90"/>
    <w:rsid w:val="4F895E47"/>
    <w:rsid w:val="4F936CC6"/>
    <w:rsid w:val="4F9735BA"/>
    <w:rsid w:val="4F9A62A6"/>
    <w:rsid w:val="4F9F1B0F"/>
    <w:rsid w:val="4F9FBB8C"/>
    <w:rsid w:val="4FB21842"/>
    <w:rsid w:val="4FB749F0"/>
    <w:rsid w:val="4FB8497E"/>
    <w:rsid w:val="4FDC17DF"/>
    <w:rsid w:val="4FF30539"/>
    <w:rsid w:val="4FFB7226"/>
    <w:rsid w:val="4FFD3F23"/>
    <w:rsid w:val="4FFDABC9"/>
    <w:rsid w:val="4FFE6835"/>
    <w:rsid w:val="501F49FD"/>
    <w:rsid w:val="502A5888"/>
    <w:rsid w:val="503E4E84"/>
    <w:rsid w:val="504B393E"/>
    <w:rsid w:val="505550D7"/>
    <w:rsid w:val="5074270E"/>
    <w:rsid w:val="50744D49"/>
    <w:rsid w:val="50835A1F"/>
    <w:rsid w:val="5096CB67"/>
    <w:rsid w:val="50A7016E"/>
    <w:rsid w:val="50AC6291"/>
    <w:rsid w:val="50EF43D0"/>
    <w:rsid w:val="50FC089B"/>
    <w:rsid w:val="511107EA"/>
    <w:rsid w:val="512621FC"/>
    <w:rsid w:val="51501312"/>
    <w:rsid w:val="51713BAA"/>
    <w:rsid w:val="517555E9"/>
    <w:rsid w:val="517D56D5"/>
    <w:rsid w:val="51812DB4"/>
    <w:rsid w:val="51917E20"/>
    <w:rsid w:val="51D23526"/>
    <w:rsid w:val="51DB0B5F"/>
    <w:rsid w:val="51E66682"/>
    <w:rsid w:val="5229185E"/>
    <w:rsid w:val="52432C25"/>
    <w:rsid w:val="52AD5B3E"/>
    <w:rsid w:val="52E350B6"/>
    <w:rsid w:val="52F10B4A"/>
    <w:rsid w:val="52F5521E"/>
    <w:rsid w:val="52FDB3B4"/>
    <w:rsid w:val="530028C4"/>
    <w:rsid w:val="531142D2"/>
    <w:rsid w:val="531913A2"/>
    <w:rsid w:val="53204D14"/>
    <w:rsid w:val="53236894"/>
    <w:rsid w:val="53486019"/>
    <w:rsid w:val="5396336E"/>
    <w:rsid w:val="53B378F1"/>
    <w:rsid w:val="53BABE2C"/>
    <w:rsid w:val="53DF0B03"/>
    <w:rsid w:val="53F3CE96"/>
    <w:rsid w:val="53FB3CD3"/>
    <w:rsid w:val="53FFF997"/>
    <w:rsid w:val="541A1764"/>
    <w:rsid w:val="547643A4"/>
    <w:rsid w:val="547EEA6A"/>
    <w:rsid w:val="54882B71"/>
    <w:rsid w:val="54896BF2"/>
    <w:rsid w:val="549F610D"/>
    <w:rsid w:val="54C85664"/>
    <w:rsid w:val="54EF976B"/>
    <w:rsid w:val="550D55D1"/>
    <w:rsid w:val="55213B45"/>
    <w:rsid w:val="552F0DC7"/>
    <w:rsid w:val="553158A2"/>
    <w:rsid w:val="553D4774"/>
    <w:rsid w:val="554D777B"/>
    <w:rsid w:val="557C720E"/>
    <w:rsid w:val="558E225D"/>
    <w:rsid w:val="559F18EC"/>
    <w:rsid w:val="55FBC9AC"/>
    <w:rsid w:val="55FE03D8"/>
    <w:rsid w:val="55FF402D"/>
    <w:rsid w:val="55FF651E"/>
    <w:rsid w:val="561019BC"/>
    <w:rsid w:val="565F5B54"/>
    <w:rsid w:val="56773230"/>
    <w:rsid w:val="567C24C2"/>
    <w:rsid w:val="567FE056"/>
    <w:rsid w:val="56853574"/>
    <w:rsid w:val="568850AA"/>
    <w:rsid w:val="56A33C92"/>
    <w:rsid w:val="56C87B9D"/>
    <w:rsid w:val="56E36785"/>
    <w:rsid w:val="56F52014"/>
    <w:rsid w:val="57303B00"/>
    <w:rsid w:val="574A05B2"/>
    <w:rsid w:val="576C677A"/>
    <w:rsid w:val="57778CC6"/>
    <w:rsid w:val="578E4942"/>
    <w:rsid w:val="57911D3D"/>
    <w:rsid w:val="57ABE97A"/>
    <w:rsid w:val="57EF2F07"/>
    <w:rsid w:val="57FFF798"/>
    <w:rsid w:val="58047A99"/>
    <w:rsid w:val="582F2AD7"/>
    <w:rsid w:val="583A3465"/>
    <w:rsid w:val="58472D43"/>
    <w:rsid w:val="58AAFE99"/>
    <w:rsid w:val="58AD47EC"/>
    <w:rsid w:val="58C16652"/>
    <w:rsid w:val="59036C6A"/>
    <w:rsid w:val="591470C9"/>
    <w:rsid w:val="59306CDC"/>
    <w:rsid w:val="594827D5"/>
    <w:rsid w:val="59505ACE"/>
    <w:rsid w:val="595079D6"/>
    <w:rsid w:val="595735A2"/>
    <w:rsid w:val="59655912"/>
    <w:rsid w:val="59AF6DF2"/>
    <w:rsid w:val="59CD62FE"/>
    <w:rsid w:val="59CF4D9E"/>
    <w:rsid w:val="59D465F5"/>
    <w:rsid w:val="59D800F7"/>
    <w:rsid w:val="59ED2925"/>
    <w:rsid w:val="59F741B6"/>
    <w:rsid w:val="5A221372"/>
    <w:rsid w:val="5A430767"/>
    <w:rsid w:val="5A4E2167"/>
    <w:rsid w:val="5A5D05FC"/>
    <w:rsid w:val="5A7D6686"/>
    <w:rsid w:val="5A803764"/>
    <w:rsid w:val="5A81003E"/>
    <w:rsid w:val="5ABF4872"/>
    <w:rsid w:val="5AE27845"/>
    <w:rsid w:val="5AF744DA"/>
    <w:rsid w:val="5AF8B1E8"/>
    <w:rsid w:val="5B0E18F6"/>
    <w:rsid w:val="5B285D38"/>
    <w:rsid w:val="5B4C17D6"/>
    <w:rsid w:val="5B5B0B94"/>
    <w:rsid w:val="5B5B997D"/>
    <w:rsid w:val="5B5F26ED"/>
    <w:rsid w:val="5B7EE6A5"/>
    <w:rsid w:val="5B9BFEAE"/>
    <w:rsid w:val="5BA83A36"/>
    <w:rsid w:val="5BBF9740"/>
    <w:rsid w:val="5BD89BF5"/>
    <w:rsid w:val="5BDCAF1C"/>
    <w:rsid w:val="5BE90261"/>
    <w:rsid w:val="5BEB5456"/>
    <w:rsid w:val="5BEE7CCC"/>
    <w:rsid w:val="5BF58C64"/>
    <w:rsid w:val="5BF6DAD3"/>
    <w:rsid w:val="5C17573F"/>
    <w:rsid w:val="5C4035E0"/>
    <w:rsid w:val="5C5679F9"/>
    <w:rsid w:val="5C683A4F"/>
    <w:rsid w:val="5C7C42E4"/>
    <w:rsid w:val="5C8956D8"/>
    <w:rsid w:val="5C9F08E2"/>
    <w:rsid w:val="5CA42512"/>
    <w:rsid w:val="5CDF3012"/>
    <w:rsid w:val="5CF7D926"/>
    <w:rsid w:val="5CF977E4"/>
    <w:rsid w:val="5CFFAB8E"/>
    <w:rsid w:val="5D435D2A"/>
    <w:rsid w:val="5D5B70A6"/>
    <w:rsid w:val="5D7D8586"/>
    <w:rsid w:val="5D7F5394"/>
    <w:rsid w:val="5D840D4B"/>
    <w:rsid w:val="5D947B2E"/>
    <w:rsid w:val="5D996534"/>
    <w:rsid w:val="5DA52CD8"/>
    <w:rsid w:val="5DB744C7"/>
    <w:rsid w:val="5DB7FE31"/>
    <w:rsid w:val="5DE07B6A"/>
    <w:rsid w:val="5DE3C75F"/>
    <w:rsid w:val="5DE9E7E4"/>
    <w:rsid w:val="5DEF1E11"/>
    <w:rsid w:val="5DFEA361"/>
    <w:rsid w:val="5E540D3A"/>
    <w:rsid w:val="5E6E4673"/>
    <w:rsid w:val="5E7457CA"/>
    <w:rsid w:val="5E9F0293"/>
    <w:rsid w:val="5EA52572"/>
    <w:rsid w:val="5EB78BDC"/>
    <w:rsid w:val="5EB82887"/>
    <w:rsid w:val="5EBDBD16"/>
    <w:rsid w:val="5EDEBD2B"/>
    <w:rsid w:val="5EDF525F"/>
    <w:rsid w:val="5EFA6ED4"/>
    <w:rsid w:val="5EFBDEC7"/>
    <w:rsid w:val="5EFE06E0"/>
    <w:rsid w:val="5EFF7ED4"/>
    <w:rsid w:val="5F1C0EB4"/>
    <w:rsid w:val="5F2128FB"/>
    <w:rsid w:val="5F360C4E"/>
    <w:rsid w:val="5F587C40"/>
    <w:rsid w:val="5F5EF1B2"/>
    <w:rsid w:val="5F754AAB"/>
    <w:rsid w:val="5F7BB19F"/>
    <w:rsid w:val="5F7D06A1"/>
    <w:rsid w:val="5F7EE8AF"/>
    <w:rsid w:val="5F8022D9"/>
    <w:rsid w:val="5F8637E8"/>
    <w:rsid w:val="5F922AF6"/>
    <w:rsid w:val="5FAF9B0C"/>
    <w:rsid w:val="5FB011CE"/>
    <w:rsid w:val="5FBE66BA"/>
    <w:rsid w:val="5FBF5989"/>
    <w:rsid w:val="5FCDDD3D"/>
    <w:rsid w:val="5FCF106F"/>
    <w:rsid w:val="5FDD2ECF"/>
    <w:rsid w:val="5FDE7C52"/>
    <w:rsid w:val="5FDFFEBC"/>
    <w:rsid w:val="5FEB31D0"/>
    <w:rsid w:val="5FED5163"/>
    <w:rsid w:val="5FF7ED41"/>
    <w:rsid w:val="5FFDCB68"/>
    <w:rsid w:val="5FFE5522"/>
    <w:rsid w:val="5FFEB3A2"/>
    <w:rsid w:val="5FFF3A18"/>
    <w:rsid w:val="5FFFB9B0"/>
    <w:rsid w:val="5FFFC719"/>
    <w:rsid w:val="5FFFF829"/>
    <w:rsid w:val="604751DF"/>
    <w:rsid w:val="607C109C"/>
    <w:rsid w:val="60997EB4"/>
    <w:rsid w:val="609C5056"/>
    <w:rsid w:val="60AB0AE3"/>
    <w:rsid w:val="60CAFE72"/>
    <w:rsid w:val="60FA6BA5"/>
    <w:rsid w:val="60FE6010"/>
    <w:rsid w:val="610619ED"/>
    <w:rsid w:val="611C241C"/>
    <w:rsid w:val="617D0A50"/>
    <w:rsid w:val="61DED416"/>
    <w:rsid w:val="61FC9D2A"/>
    <w:rsid w:val="61FD3AE5"/>
    <w:rsid w:val="62083543"/>
    <w:rsid w:val="62195745"/>
    <w:rsid w:val="621C6FEF"/>
    <w:rsid w:val="623F2C6D"/>
    <w:rsid w:val="62404C02"/>
    <w:rsid w:val="624D71A8"/>
    <w:rsid w:val="62514EEA"/>
    <w:rsid w:val="626D24DE"/>
    <w:rsid w:val="62894684"/>
    <w:rsid w:val="62981606"/>
    <w:rsid w:val="629B6165"/>
    <w:rsid w:val="62DD22DA"/>
    <w:rsid w:val="63016E98"/>
    <w:rsid w:val="63283A59"/>
    <w:rsid w:val="632E7E4C"/>
    <w:rsid w:val="63442359"/>
    <w:rsid w:val="63633AA7"/>
    <w:rsid w:val="636522D0"/>
    <w:rsid w:val="637F1B58"/>
    <w:rsid w:val="63DF4774"/>
    <w:rsid w:val="63FA3360"/>
    <w:rsid w:val="63FD02BC"/>
    <w:rsid w:val="63FE77A6"/>
    <w:rsid w:val="63FF1835"/>
    <w:rsid w:val="63FFF8DB"/>
    <w:rsid w:val="641B5F97"/>
    <w:rsid w:val="64B5059A"/>
    <w:rsid w:val="651B7747"/>
    <w:rsid w:val="65565F75"/>
    <w:rsid w:val="656327E9"/>
    <w:rsid w:val="6573E3D3"/>
    <w:rsid w:val="657737F3"/>
    <w:rsid w:val="657F7B04"/>
    <w:rsid w:val="659BC15B"/>
    <w:rsid w:val="65D7505D"/>
    <w:rsid w:val="65E21C31"/>
    <w:rsid w:val="65ECEE9C"/>
    <w:rsid w:val="65F3CAE7"/>
    <w:rsid w:val="65FB62EB"/>
    <w:rsid w:val="65FE289A"/>
    <w:rsid w:val="65FFFD79"/>
    <w:rsid w:val="66267257"/>
    <w:rsid w:val="663F14FE"/>
    <w:rsid w:val="6673A109"/>
    <w:rsid w:val="66937CE1"/>
    <w:rsid w:val="66B21CD0"/>
    <w:rsid w:val="66BB060D"/>
    <w:rsid w:val="66CFB001"/>
    <w:rsid w:val="66DB4D83"/>
    <w:rsid w:val="66EA100C"/>
    <w:rsid w:val="66F14577"/>
    <w:rsid w:val="6713863C"/>
    <w:rsid w:val="6735657C"/>
    <w:rsid w:val="675FBF5C"/>
    <w:rsid w:val="67684228"/>
    <w:rsid w:val="67684380"/>
    <w:rsid w:val="67BC6137"/>
    <w:rsid w:val="67BC66B2"/>
    <w:rsid w:val="67C64436"/>
    <w:rsid w:val="67E56281"/>
    <w:rsid w:val="67E7AADE"/>
    <w:rsid w:val="67EA4DDB"/>
    <w:rsid w:val="67ED9197"/>
    <w:rsid w:val="67F7DBB0"/>
    <w:rsid w:val="67FBD0D3"/>
    <w:rsid w:val="67FC14C4"/>
    <w:rsid w:val="68166636"/>
    <w:rsid w:val="682D3D04"/>
    <w:rsid w:val="68336E40"/>
    <w:rsid w:val="685F6EB3"/>
    <w:rsid w:val="687A4A6F"/>
    <w:rsid w:val="688D6DD8"/>
    <w:rsid w:val="68D66149"/>
    <w:rsid w:val="68DC28D0"/>
    <w:rsid w:val="68EA74FF"/>
    <w:rsid w:val="690540BF"/>
    <w:rsid w:val="696066A9"/>
    <w:rsid w:val="69895CD7"/>
    <w:rsid w:val="69901FCA"/>
    <w:rsid w:val="69D70A46"/>
    <w:rsid w:val="69DA6673"/>
    <w:rsid w:val="69EE78DD"/>
    <w:rsid w:val="6A043353"/>
    <w:rsid w:val="6A072332"/>
    <w:rsid w:val="6A0F719E"/>
    <w:rsid w:val="6A1646A3"/>
    <w:rsid w:val="6A58493C"/>
    <w:rsid w:val="6A5A74DA"/>
    <w:rsid w:val="6A7A265C"/>
    <w:rsid w:val="6A7FAE80"/>
    <w:rsid w:val="6A815C41"/>
    <w:rsid w:val="6A9113B8"/>
    <w:rsid w:val="6A982DEB"/>
    <w:rsid w:val="6A9F07BD"/>
    <w:rsid w:val="6AA66AB5"/>
    <w:rsid w:val="6ABE6E95"/>
    <w:rsid w:val="6AC975E8"/>
    <w:rsid w:val="6AD315C8"/>
    <w:rsid w:val="6AE39357"/>
    <w:rsid w:val="6AE41DB7"/>
    <w:rsid w:val="6AEB66E2"/>
    <w:rsid w:val="6AED0265"/>
    <w:rsid w:val="6AED1528"/>
    <w:rsid w:val="6B563571"/>
    <w:rsid w:val="6B592794"/>
    <w:rsid w:val="6B5B0DCC"/>
    <w:rsid w:val="6B6E08BB"/>
    <w:rsid w:val="6B8F69CA"/>
    <w:rsid w:val="6BA13C28"/>
    <w:rsid w:val="6BAE3E81"/>
    <w:rsid w:val="6BBC5B6F"/>
    <w:rsid w:val="6BDAA1CB"/>
    <w:rsid w:val="6BDB9E97"/>
    <w:rsid w:val="6BE7410A"/>
    <w:rsid w:val="6BEBBC0E"/>
    <w:rsid w:val="6BEF647C"/>
    <w:rsid w:val="6BEFBCD8"/>
    <w:rsid w:val="6BEFE728"/>
    <w:rsid w:val="6BF80717"/>
    <w:rsid w:val="6BFB19CB"/>
    <w:rsid w:val="6BFB7D7A"/>
    <w:rsid w:val="6BFC6E54"/>
    <w:rsid w:val="6BFF8B7F"/>
    <w:rsid w:val="6BFFF9F1"/>
    <w:rsid w:val="6C1CC7BF"/>
    <w:rsid w:val="6C20148A"/>
    <w:rsid w:val="6C4746FB"/>
    <w:rsid w:val="6C613077"/>
    <w:rsid w:val="6C774804"/>
    <w:rsid w:val="6C975BF0"/>
    <w:rsid w:val="6CBF4531"/>
    <w:rsid w:val="6CC75BD2"/>
    <w:rsid w:val="6CEECC61"/>
    <w:rsid w:val="6D047526"/>
    <w:rsid w:val="6D231234"/>
    <w:rsid w:val="6D4F0278"/>
    <w:rsid w:val="6D5E4FCA"/>
    <w:rsid w:val="6D6D1F81"/>
    <w:rsid w:val="6D740571"/>
    <w:rsid w:val="6DA87988"/>
    <w:rsid w:val="6DB225B5"/>
    <w:rsid w:val="6DBEC1DE"/>
    <w:rsid w:val="6DD24A05"/>
    <w:rsid w:val="6DDB7CC5"/>
    <w:rsid w:val="6DDF392B"/>
    <w:rsid w:val="6DE164A8"/>
    <w:rsid w:val="6DE24C48"/>
    <w:rsid w:val="6DEE0AAA"/>
    <w:rsid w:val="6DF340A6"/>
    <w:rsid w:val="6DFBBF49"/>
    <w:rsid w:val="6E0077C5"/>
    <w:rsid w:val="6E0B0643"/>
    <w:rsid w:val="6E5F7D0F"/>
    <w:rsid w:val="6E75141C"/>
    <w:rsid w:val="6E7F0016"/>
    <w:rsid w:val="6E7F7C1D"/>
    <w:rsid w:val="6EB65494"/>
    <w:rsid w:val="6EFC638B"/>
    <w:rsid w:val="6EFF6BEE"/>
    <w:rsid w:val="6F025213"/>
    <w:rsid w:val="6F0D3F9D"/>
    <w:rsid w:val="6F135451"/>
    <w:rsid w:val="6F32464E"/>
    <w:rsid w:val="6F3718B2"/>
    <w:rsid w:val="6F440275"/>
    <w:rsid w:val="6F451933"/>
    <w:rsid w:val="6F51652A"/>
    <w:rsid w:val="6F524050"/>
    <w:rsid w:val="6F6F0244"/>
    <w:rsid w:val="6F6FEF30"/>
    <w:rsid w:val="6F76C36A"/>
    <w:rsid w:val="6F7A1CD9"/>
    <w:rsid w:val="6F7C5EAC"/>
    <w:rsid w:val="6F7E4E45"/>
    <w:rsid w:val="6F9D8414"/>
    <w:rsid w:val="6FB1330B"/>
    <w:rsid w:val="6FBC0A83"/>
    <w:rsid w:val="6FCF088D"/>
    <w:rsid w:val="6FD74A85"/>
    <w:rsid w:val="6FD93E26"/>
    <w:rsid w:val="6FDAF81D"/>
    <w:rsid w:val="6FDCD620"/>
    <w:rsid w:val="6FDE5620"/>
    <w:rsid w:val="6FDE7D56"/>
    <w:rsid w:val="6FDF0210"/>
    <w:rsid w:val="6FE71A95"/>
    <w:rsid w:val="6FE813C5"/>
    <w:rsid w:val="6FE949B4"/>
    <w:rsid w:val="6FFB5BF5"/>
    <w:rsid w:val="6FFEBE04"/>
    <w:rsid w:val="6FFEFE37"/>
    <w:rsid w:val="6FFF0A53"/>
    <w:rsid w:val="6FFF1443"/>
    <w:rsid w:val="6FFF4C4B"/>
    <w:rsid w:val="6FFF59E6"/>
    <w:rsid w:val="6FFFBC86"/>
    <w:rsid w:val="70241EE0"/>
    <w:rsid w:val="702C275E"/>
    <w:rsid w:val="70357BF9"/>
    <w:rsid w:val="70672630"/>
    <w:rsid w:val="70A566AB"/>
    <w:rsid w:val="70AF3E88"/>
    <w:rsid w:val="70B30B1E"/>
    <w:rsid w:val="70F869CD"/>
    <w:rsid w:val="70F86D26"/>
    <w:rsid w:val="71096990"/>
    <w:rsid w:val="7128128D"/>
    <w:rsid w:val="7130216F"/>
    <w:rsid w:val="71364909"/>
    <w:rsid w:val="714300F4"/>
    <w:rsid w:val="714B7705"/>
    <w:rsid w:val="716ECA01"/>
    <w:rsid w:val="719C63DF"/>
    <w:rsid w:val="71B615C9"/>
    <w:rsid w:val="71B63E66"/>
    <w:rsid w:val="71EC078C"/>
    <w:rsid w:val="71F35FB5"/>
    <w:rsid w:val="71F51EFB"/>
    <w:rsid w:val="71FF02AB"/>
    <w:rsid w:val="71FF49F7"/>
    <w:rsid w:val="72301186"/>
    <w:rsid w:val="723637B5"/>
    <w:rsid w:val="723D4B43"/>
    <w:rsid w:val="725A6447"/>
    <w:rsid w:val="726F7406"/>
    <w:rsid w:val="727644F9"/>
    <w:rsid w:val="72AC3A77"/>
    <w:rsid w:val="72BF8B7A"/>
    <w:rsid w:val="72F01BB6"/>
    <w:rsid w:val="72FB055A"/>
    <w:rsid w:val="73146789"/>
    <w:rsid w:val="731C29AB"/>
    <w:rsid w:val="73216213"/>
    <w:rsid w:val="73656E0A"/>
    <w:rsid w:val="737C4F39"/>
    <w:rsid w:val="738A0C66"/>
    <w:rsid w:val="739D03B5"/>
    <w:rsid w:val="73A66718"/>
    <w:rsid w:val="73BB6668"/>
    <w:rsid w:val="73D347A4"/>
    <w:rsid w:val="73DFB145"/>
    <w:rsid w:val="73E6120B"/>
    <w:rsid w:val="73F5BE08"/>
    <w:rsid w:val="73FBA95D"/>
    <w:rsid w:val="73FDFFD6"/>
    <w:rsid w:val="73FF07C5"/>
    <w:rsid w:val="73FF08F2"/>
    <w:rsid w:val="73FF354D"/>
    <w:rsid w:val="73FFEB96"/>
    <w:rsid w:val="74393A30"/>
    <w:rsid w:val="744245F4"/>
    <w:rsid w:val="74562D73"/>
    <w:rsid w:val="7457323E"/>
    <w:rsid w:val="74A54C22"/>
    <w:rsid w:val="74CE0232"/>
    <w:rsid w:val="74DAC740"/>
    <w:rsid w:val="74DB7AC1"/>
    <w:rsid w:val="74EFFE6A"/>
    <w:rsid w:val="74F040EF"/>
    <w:rsid w:val="74F6722B"/>
    <w:rsid w:val="74FE3782"/>
    <w:rsid w:val="750859E5"/>
    <w:rsid w:val="75134281"/>
    <w:rsid w:val="75434CC6"/>
    <w:rsid w:val="754DB126"/>
    <w:rsid w:val="75524DAA"/>
    <w:rsid w:val="755A4626"/>
    <w:rsid w:val="755B4EE8"/>
    <w:rsid w:val="757BE3AF"/>
    <w:rsid w:val="759FD4B7"/>
    <w:rsid w:val="75B94E29"/>
    <w:rsid w:val="75BD4333"/>
    <w:rsid w:val="75BFFF81"/>
    <w:rsid w:val="75CD61DE"/>
    <w:rsid w:val="75E13554"/>
    <w:rsid w:val="75F303C2"/>
    <w:rsid w:val="75F6ACD7"/>
    <w:rsid w:val="75FB8418"/>
    <w:rsid w:val="75FDD509"/>
    <w:rsid w:val="75FF69F8"/>
    <w:rsid w:val="760E43FB"/>
    <w:rsid w:val="761338CF"/>
    <w:rsid w:val="761E5D03"/>
    <w:rsid w:val="764A3ADC"/>
    <w:rsid w:val="765B3F2D"/>
    <w:rsid w:val="76731453"/>
    <w:rsid w:val="767F0A1D"/>
    <w:rsid w:val="768D2A12"/>
    <w:rsid w:val="768FFDC3"/>
    <w:rsid w:val="769813AA"/>
    <w:rsid w:val="76982C90"/>
    <w:rsid w:val="76BB076B"/>
    <w:rsid w:val="76C5391B"/>
    <w:rsid w:val="76CF70CE"/>
    <w:rsid w:val="76DB3753"/>
    <w:rsid w:val="76DDFB2C"/>
    <w:rsid w:val="76F8FEAE"/>
    <w:rsid w:val="76F908F6"/>
    <w:rsid w:val="76FB83DA"/>
    <w:rsid w:val="76FC6ED0"/>
    <w:rsid w:val="76FFC8A7"/>
    <w:rsid w:val="77073972"/>
    <w:rsid w:val="77075720"/>
    <w:rsid w:val="7718792D"/>
    <w:rsid w:val="772B0428"/>
    <w:rsid w:val="773E5D7F"/>
    <w:rsid w:val="77403E53"/>
    <w:rsid w:val="77570FA8"/>
    <w:rsid w:val="775D9808"/>
    <w:rsid w:val="776668EA"/>
    <w:rsid w:val="776F54C8"/>
    <w:rsid w:val="777E6A24"/>
    <w:rsid w:val="77827C66"/>
    <w:rsid w:val="779108EB"/>
    <w:rsid w:val="7795F43F"/>
    <w:rsid w:val="77A0211E"/>
    <w:rsid w:val="77A34190"/>
    <w:rsid w:val="77BB52AE"/>
    <w:rsid w:val="77BDC645"/>
    <w:rsid w:val="77D3CC90"/>
    <w:rsid w:val="77E61B9A"/>
    <w:rsid w:val="77E753DB"/>
    <w:rsid w:val="77E7888E"/>
    <w:rsid w:val="77EF3802"/>
    <w:rsid w:val="77F2AF42"/>
    <w:rsid w:val="77F73F8D"/>
    <w:rsid w:val="77FBD63C"/>
    <w:rsid w:val="77FEA335"/>
    <w:rsid w:val="77FF0F63"/>
    <w:rsid w:val="78322C70"/>
    <w:rsid w:val="7865175D"/>
    <w:rsid w:val="78752DB7"/>
    <w:rsid w:val="789E4930"/>
    <w:rsid w:val="78AA42BD"/>
    <w:rsid w:val="78AE1458"/>
    <w:rsid w:val="78C95383"/>
    <w:rsid w:val="78D23F5A"/>
    <w:rsid w:val="78E1196C"/>
    <w:rsid w:val="78F62113"/>
    <w:rsid w:val="793E5776"/>
    <w:rsid w:val="797B5C4F"/>
    <w:rsid w:val="79882D39"/>
    <w:rsid w:val="79BC4EE7"/>
    <w:rsid w:val="79BFD6E0"/>
    <w:rsid w:val="79D060FF"/>
    <w:rsid w:val="79DCD39A"/>
    <w:rsid w:val="79DF37D7"/>
    <w:rsid w:val="79DF997F"/>
    <w:rsid w:val="79F3606F"/>
    <w:rsid w:val="79F79E4F"/>
    <w:rsid w:val="79FD04AC"/>
    <w:rsid w:val="79FE36D6"/>
    <w:rsid w:val="7A585F79"/>
    <w:rsid w:val="7A6A04A0"/>
    <w:rsid w:val="7A6B18FD"/>
    <w:rsid w:val="7A7B6D35"/>
    <w:rsid w:val="7A93A6A4"/>
    <w:rsid w:val="7AC35E02"/>
    <w:rsid w:val="7AC7009C"/>
    <w:rsid w:val="7AD33B22"/>
    <w:rsid w:val="7ADBD6C2"/>
    <w:rsid w:val="7AE22B3E"/>
    <w:rsid w:val="7AE7DC2E"/>
    <w:rsid w:val="7AEB2575"/>
    <w:rsid w:val="7AEB620C"/>
    <w:rsid w:val="7AF32227"/>
    <w:rsid w:val="7AF3BC8D"/>
    <w:rsid w:val="7AF60CA8"/>
    <w:rsid w:val="7AF9BA7D"/>
    <w:rsid w:val="7B0C6CB3"/>
    <w:rsid w:val="7B30793B"/>
    <w:rsid w:val="7B3E4126"/>
    <w:rsid w:val="7B3FBD2F"/>
    <w:rsid w:val="7B494559"/>
    <w:rsid w:val="7B5744C3"/>
    <w:rsid w:val="7B7498CE"/>
    <w:rsid w:val="7B7F441F"/>
    <w:rsid w:val="7B944CB6"/>
    <w:rsid w:val="7B9719FA"/>
    <w:rsid w:val="7B9B449A"/>
    <w:rsid w:val="7B9BA5F0"/>
    <w:rsid w:val="7BA07EF1"/>
    <w:rsid w:val="7BAA5FB1"/>
    <w:rsid w:val="7BAF3632"/>
    <w:rsid w:val="7BB6EB5A"/>
    <w:rsid w:val="7BBB11A9"/>
    <w:rsid w:val="7BBF6CC2"/>
    <w:rsid w:val="7BBF901C"/>
    <w:rsid w:val="7BCE7867"/>
    <w:rsid w:val="7BCF0862"/>
    <w:rsid w:val="7BCF4EF3"/>
    <w:rsid w:val="7BD1A733"/>
    <w:rsid w:val="7BD5E65E"/>
    <w:rsid w:val="7BD88D44"/>
    <w:rsid w:val="7BDCE41E"/>
    <w:rsid w:val="7BDFC003"/>
    <w:rsid w:val="7BE92A89"/>
    <w:rsid w:val="7BEE373C"/>
    <w:rsid w:val="7BF42EE8"/>
    <w:rsid w:val="7BFA01B2"/>
    <w:rsid w:val="7BFAEB6D"/>
    <w:rsid w:val="7BFE4FF5"/>
    <w:rsid w:val="7BFEAEBA"/>
    <w:rsid w:val="7BFED7BB"/>
    <w:rsid w:val="7BFF01F4"/>
    <w:rsid w:val="7BFF4479"/>
    <w:rsid w:val="7BFF64A8"/>
    <w:rsid w:val="7BFF6BFB"/>
    <w:rsid w:val="7BFFE37E"/>
    <w:rsid w:val="7C016BE2"/>
    <w:rsid w:val="7C0861C2"/>
    <w:rsid w:val="7C25379E"/>
    <w:rsid w:val="7C365C2B"/>
    <w:rsid w:val="7C5807CC"/>
    <w:rsid w:val="7C6FE10D"/>
    <w:rsid w:val="7C7A2DF9"/>
    <w:rsid w:val="7C7D1053"/>
    <w:rsid w:val="7C7E9543"/>
    <w:rsid w:val="7C9A2116"/>
    <w:rsid w:val="7CA852AF"/>
    <w:rsid w:val="7CB2612E"/>
    <w:rsid w:val="7CB73718"/>
    <w:rsid w:val="7CE64038"/>
    <w:rsid w:val="7CFA76C0"/>
    <w:rsid w:val="7CFBABE1"/>
    <w:rsid w:val="7CFF36D2"/>
    <w:rsid w:val="7D0F532E"/>
    <w:rsid w:val="7D3F2869"/>
    <w:rsid w:val="7D59469C"/>
    <w:rsid w:val="7D6075E7"/>
    <w:rsid w:val="7D6DD6DC"/>
    <w:rsid w:val="7D6F5FBD"/>
    <w:rsid w:val="7D771165"/>
    <w:rsid w:val="7D7C7A36"/>
    <w:rsid w:val="7D7D172C"/>
    <w:rsid w:val="7D8908F9"/>
    <w:rsid w:val="7D9DC679"/>
    <w:rsid w:val="7D9EEA8E"/>
    <w:rsid w:val="7DA7AA8E"/>
    <w:rsid w:val="7DABD165"/>
    <w:rsid w:val="7DAD500B"/>
    <w:rsid w:val="7DB15F8F"/>
    <w:rsid w:val="7DB39556"/>
    <w:rsid w:val="7DBBCBF5"/>
    <w:rsid w:val="7DBFEC53"/>
    <w:rsid w:val="7DCF61C6"/>
    <w:rsid w:val="7DD991DD"/>
    <w:rsid w:val="7DDBF1D6"/>
    <w:rsid w:val="7DDF1417"/>
    <w:rsid w:val="7DDFF93A"/>
    <w:rsid w:val="7DE3768D"/>
    <w:rsid w:val="7DE5BBF3"/>
    <w:rsid w:val="7DEDD24F"/>
    <w:rsid w:val="7DEF0220"/>
    <w:rsid w:val="7DEF8696"/>
    <w:rsid w:val="7DF65156"/>
    <w:rsid w:val="7DF8AC6A"/>
    <w:rsid w:val="7DFBB84D"/>
    <w:rsid w:val="7DFD6C42"/>
    <w:rsid w:val="7DFF3380"/>
    <w:rsid w:val="7DFF4214"/>
    <w:rsid w:val="7DFF4FBD"/>
    <w:rsid w:val="7DFFCE0F"/>
    <w:rsid w:val="7E096221"/>
    <w:rsid w:val="7E1188C8"/>
    <w:rsid w:val="7E3C65F7"/>
    <w:rsid w:val="7E3E4C40"/>
    <w:rsid w:val="7E3FFBA2"/>
    <w:rsid w:val="7E470AF8"/>
    <w:rsid w:val="7E57F6B9"/>
    <w:rsid w:val="7E6F5745"/>
    <w:rsid w:val="7E7CF1F2"/>
    <w:rsid w:val="7E7DDD0F"/>
    <w:rsid w:val="7E7F17CC"/>
    <w:rsid w:val="7E7FA0AE"/>
    <w:rsid w:val="7E7FB819"/>
    <w:rsid w:val="7E7FCFB4"/>
    <w:rsid w:val="7E9F0C83"/>
    <w:rsid w:val="7EAA6C36"/>
    <w:rsid w:val="7EAB1728"/>
    <w:rsid w:val="7EB25061"/>
    <w:rsid w:val="7EB47804"/>
    <w:rsid w:val="7EBFC53E"/>
    <w:rsid w:val="7EBFE781"/>
    <w:rsid w:val="7EDDF442"/>
    <w:rsid w:val="7EDE4805"/>
    <w:rsid w:val="7EEBB9D1"/>
    <w:rsid w:val="7EED7BA4"/>
    <w:rsid w:val="7EEF28AD"/>
    <w:rsid w:val="7EF5E173"/>
    <w:rsid w:val="7EF72FD8"/>
    <w:rsid w:val="7EF9C567"/>
    <w:rsid w:val="7EFB5A3D"/>
    <w:rsid w:val="7EFD06E6"/>
    <w:rsid w:val="7EFF2C2C"/>
    <w:rsid w:val="7EFF9929"/>
    <w:rsid w:val="7F0C421B"/>
    <w:rsid w:val="7F13565B"/>
    <w:rsid w:val="7F1629A4"/>
    <w:rsid w:val="7F19538E"/>
    <w:rsid w:val="7F1C287F"/>
    <w:rsid w:val="7F272B5E"/>
    <w:rsid w:val="7F2FF30A"/>
    <w:rsid w:val="7F2FFE7D"/>
    <w:rsid w:val="7F3765EA"/>
    <w:rsid w:val="7F3F3D57"/>
    <w:rsid w:val="7F402117"/>
    <w:rsid w:val="7F5D1B0B"/>
    <w:rsid w:val="7F5F3900"/>
    <w:rsid w:val="7F5FE1C7"/>
    <w:rsid w:val="7F5FEE5C"/>
    <w:rsid w:val="7F652481"/>
    <w:rsid w:val="7F6B963B"/>
    <w:rsid w:val="7F6F9CEC"/>
    <w:rsid w:val="7F7459D7"/>
    <w:rsid w:val="7F770DF9"/>
    <w:rsid w:val="7F777AEF"/>
    <w:rsid w:val="7F796355"/>
    <w:rsid w:val="7F79D970"/>
    <w:rsid w:val="7F7B4779"/>
    <w:rsid w:val="7F7BACDF"/>
    <w:rsid w:val="7F7C6922"/>
    <w:rsid w:val="7F7D7468"/>
    <w:rsid w:val="7F7D9FA9"/>
    <w:rsid w:val="7F7F6860"/>
    <w:rsid w:val="7F7FD100"/>
    <w:rsid w:val="7F8C3055"/>
    <w:rsid w:val="7F8D0AD4"/>
    <w:rsid w:val="7F8F03DC"/>
    <w:rsid w:val="7F9B3D14"/>
    <w:rsid w:val="7F9E0C71"/>
    <w:rsid w:val="7FAE3C0E"/>
    <w:rsid w:val="7FB15A44"/>
    <w:rsid w:val="7FB69656"/>
    <w:rsid w:val="7FB9729D"/>
    <w:rsid w:val="7FBB10C2"/>
    <w:rsid w:val="7FBB7F85"/>
    <w:rsid w:val="7FBD3EA7"/>
    <w:rsid w:val="7FBD5266"/>
    <w:rsid w:val="7FBD64BF"/>
    <w:rsid w:val="7FBD6FCA"/>
    <w:rsid w:val="7FBDD837"/>
    <w:rsid w:val="7FBDDB79"/>
    <w:rsid w:val="7FBE6E62"/>
    <w:rsid w:val="7FBF053F"/>
    <w:rsid w:val="7FC85B26"/>
    <w:rsid w:val="7FC95651"/>
    <w:rsid w:val="7FCB96E0"/>
    <w:rsid w:val="7FCFCCDB"/>
    <w:rsid w:val="7FD4E493"/>
    <w:rsid w:val="7FDB0C9A"/>
    <w:rsid w:val="7FE5E8DE"/>
    <w:rsid w:val="7FE6ED9D"/>
    <w:rsid w:val="7FE7026A"/>
    <w:rsid w:val="7FE79DB1"/>
    <w:rsid w:val="7FE8561F"/>
    <w:rsid w:val="7FE9FFB6"/>
    <w:rsid w:val="7FEA5BDF"/>
    <w:rsid w:val="7FED1811"/>
    <w:rsid w:val="7FED521E"/>
    <w:rsid w:val="7FEE4542"/>
    <w:rsid w:val="7FEE860F"/>
    <w:rsid w:val="7FEEBCB5"/>
    <w:rsid w:val="7FEF3AE7"/>
    <w:rsid w:val="7FEF3F2C"/>
    <w:rsid w:val="7FEF5013"/>
    <w:rsid w:val="7FEF899F"/>
    <w:rsid w:val="7FEFEF86"/>
    <w:rsid w:val="7FF343CD"/>
    <w:rsid w:val="7FF7A368"/>
    <w:rsid w:val="7FFB6187"/>
    <w:rsid w:val="7FFB84E2"/>
    <w:rsid w:val="7FFB8A3F"/>
    <w:rsid w:val="7FFB8A47"/>
    <w:rsid w:val="7FFC7A39"/>
    <w:rsid w:val="7FFCA94E"/>
    <w:rsid w:val="7FFCF48D"/>
    <w:rsid w:val="7FFCFE3D"/>
    <w:rsid w:val="7FFD5E59"/>
    <w:rsid w:val="7FFE05A0"/>
    <w:rsid w:val="7FFE92F4"/>
    <w:rsid w:val="7FFEDCD6"/>
    <w:rsid w:val="7FFEFE7F"/>
    <w:rsid w:val="7FFF0517"/>
    <w:rsid w:val="7FFF1371"/>
    <w:rsid w:val="7FFF1F28"/>
    <w:rsid w:val="7FFF65CF"/>
    <w:rsid w:val="7FFF709D"/>
    <w:rsid w:val="7FFF9C30"/>
    <w:rsid w:val="7FFFABB9"/>
    <w:rsid w:val="86BBA1E8"/>
    <w:rsid w:val="86D3552F"/>
    <w:rsid w:val="89FB3FB5"/>
    <w:rsid w:val="8BDD93D1"/>
    <w:rsid w:val="8DB65A59"/>
    <w:rsid w:val="8EFFBC3E"/>
    <w:rsid w:val="925C0A6D"/>
    <w:rsid w:val="93FC336E"/>
    <w:rsid w:val="971DFCD7"/>
    <w:rsid w:val="973F9F4D"/>
    <w:rsid w:val="97BED3A7"/>
    <w:rsid w:val="97D4A05E"/>
    <w:rsid w:val="97F31901"/>
    <w:rsid w:val="98BFC741"/>
    <w:rsid w:val="98F31BBF"/>
    <w:rsid w:val="99C976F4"/>
    <w:rsid w:val="9BBFC5CB"/>
    <w:rsid w:val="9C6FF47A"/>
    <w:rsid w:val="9CFF813C"/>
    <w:rsid w:val="9DD54835"/>
    <w:rsid w:val="9DFF95F7"/>
    <w:rsid w:val="9E5F2DB8"/>
    <w:rsid w:val="9E7B56BD"/>
    <w:rsid w:val="9E7ED74B"/>
    <w:rsid w:val="9F1EE70B"/>
    <w:rsid w:val="9F55EB28"/>
    <w:rsid w:val="9F5CB341"/>
    <w:rsid w:val="9F672A5A"/>
    <w:rsid w:val="9F8E5E72"/>
    <w:rsid w:val="9F9EF679"/>
    <w:rsid w:val="9FFF98AD"/>
    <w:rsid w:val="9FFFC48F"/>
    <w:rsid w:val="A2E7259A"/>
    <w:rsid w:val="A3DDB586"/>
    <w:rsid w:val="A3E5B80E"/>
    <w:rsid w:val="A67ACDE1"/>
    <w:rsid w:val="A73F7B3C"/>
    <w:rsid w:val="A7EE0DBB"/>
    <w:rsid w:val="AAC7FC76"/>
    <w:rsid w:val="ACC36656"/>
    <w:rsid w:val="ACDD640D"/>
    <w:rsid w:val="ACEDBC04"/>
    <w:rsid w:val="AE92E3A2"/>
    <w:rsid w:val="AEEFD679"/>
    <w:rsid w:val="AEF7B971"/>
    <w:rsid w:val="AF3F1E7D"/>
    <w:rsid w:val="AF514A05"/>
    <w:rsid w:val="AF531135"/>
    <w:rsid w:val="AF775518"/>
    <w:rsid w:val="AF7F92FB"/>
    <w:rsid w:val="AF99A324"/>
    <w:rsid w:val="AFB187EC"/>
    <w:rsid w:val="AFBFFF5A"/>
    <w:rsid w:val="AFF79DEE"/>
    <w:rsid w:val="AFFE8F57"/>
    <w:rsid w:val="B17EC4F0"/>
    <w:rsid w:val="B3E9C594"/>
    <w:rsid w:val="B573F4C1"/>
    <w:rsid w:val="B5F9B351"/>
    <w:rsid w:val="B5FF12BB"/>
    <w:rsid w:val="B6D1D398"/>
    <w:rsid w:val="B6F57939"/>
    <w:rsid w:val="B6F751CA"/>
    <w:rsid w:val="B71F036F"/>
    <w:rsid w:val="B77D19AC"/>
    <w:rsid w:val="B77D6496"/>
    <w:rsid w:val="B77F07AB"/>
    <w:rsid w:val="B77F4C69"/>
    <w:rsid w:val="B77F6E59"/>
    <w:rsid w:val="B7CB91A4"/>
    <w:rsid w:val="B7D36FA8"/>
    <w:rsid w:val="B7D3CF8F"/>
    <w:rsid w:val="B7DF84B9"/>
    <w:rsid w:val="B7E1105A"/>
    <w:rsid w:val="B7F7420A"/>
    <w:rsid w:val="B7FD1AE0"/>
    <w:rsid w:val="B9C7C6B5"/>
    <w:rsid w:val="B9FA8999"/>
    <w:rsid w:val="B9FBE7F9"/>
    <w:rsid w:val="B9FF3CE4"/>
    <w:rsid w:val="BAB726DA"/>
    <w:rsid w:val="BB4F899D"/>
    <w:rsid w:val="BB7DCDF1"/>
    <w:rsid w:val="BBB87D5D"/>
    <w:rsid w:val="BBDF26C2"/>
    <w:rsid w:val="BBE701E2"/>
    <w:rsid w:val="BBEB4B1E"/>
    <w:rsid w:val="BBEF14FF"/>
    <w:rsid w:val="BC676F5A"/>
    <w:rsid w:val="BC7BB58E"/>
    <w:rsid w:val="BCDB7B19"/>
    <w:rsid w:val="BCE793E5"/>
    <w:rsid w:val="BCF3E4FD"/>
    <w:rsid w:val="BCFF9C3E"/>
    <w:rsid w:val="BDCDB277"/>
    <w:rsid w:val="BDE480B0"/>
    <w:rsid w:val="BDEEFF8A"/>
    <w:rsid w:val="BDEFACE4"/>
    <w:rsid w:val="BDF396CA"/>
    <w:rsid w:val="BDF57159"/>
    <w:rsid w:val="BDFDDD4F"/>
    <w:rsid w:val="BDFF5717"/>
    <w:rsid w:val="BE54F2DD"/>
    <w:rsid w:val="BE7FB404"/>
    <w:rsid w:val="BEBC8FAD"/>
    <w:rsid w:val="BEBF06C5"/>
    <w:rsid w:val="BED7D701"/>
    <w:rsid w:val="BEDFFD83"/>
    <w:rsid w:val="BEFAC2DB"/>
    <w:rsid w:val="BEFFB8DC"/>
    <w:rsid w:val="BF2F4A5F"/>
    <w:rsid w:val="BF33C23A"/>
    <w:rsid w:val="BF4B7BB1"/>
    <w:rsid w:val="BF4FD86C"/>
    <w:rsid w:val="BF7D0D95"/>
    <w:rsid w:val="BF87055F"/>
    <w:rsid w:val="BF8F0A90"/>
    <w:rsid w:val="BF9FDFEA"/>
    <w:rsid w:val="BFA5D3F9"/>
    <w:rsid w:val="BFAB87A6"/>
    <w:rsid w:val="BFABCC6F"/>
    <w:rsid w:val="BFAD6491"/>
    <w:rsid w:val="BFB525C1"/>
    <w:rsid w:val="BFBD5197"/>
    <w:rsid w:val="BFBD8F5F"/>
    <w:rsid w:val="BFD7124A"/>
    <w:rsid w:val="BFDD38DF"/>
    <w:rsid w:val="BFDD6F3B"/>
    <w:rsid w:val="BFDFA4BA"/>
    <w:rsid w:val="BFEDAE6E"/>
    <w:rsid w:val="BFEEC889"/>
    <w:rsid w:val="BFF3FCA0"/>
    <w:rsid w:val="BFF5FD1E"/>
    <w:rsid w:val="BFFA1615"/>
    <w:rsid w:val="BFFB6114"/>
    <w:rsid w:val="BFFF7B21"/>
    <w:rsid w:val="BFFFCB6E"/>
    <w:rsid w:val="C4BF71B6"/>
    <w:rsid w:val="C5FE0B44"/>
    <w:rsid w:val="C776AAD2"/>
    <w:rsid w:val="C78FAF4B"/>
    <w:rsid w:val="C79FFF40"/>
    <w:rsid w:val="C7E7464A"/>
    <w:rsid w:val="C7ED85AB"/>
    <w:rsid w:val="C7F2FEBA"/>
    <w:rsid w:val="CAF6308E"/>
    <w:rsid w:val="CBEF32E6"/>
    <w:rsid w:val="CCFFEC40"/>
    <w:rsid w:val="CD3BB7E7"/>
    <w:rsid w:val="CD7AC7E6"/>
    <w:rsid w:val="CDEF23F5"/>
    <w:rsid w:val="CE7FEC49"/>
    <w:rsid w:val="CEF06C30"/>
    <w:rsid w:val="CF32C9D1"/>
    <w:rsid w:val="CFAE1726"/>
    <w:rsid w:val="CFBBC6D1"/>
    <w:rsid w:val="CFDDC8B8"/>
    <w:rsid w:val="CFFF1168"/>
    <w:rsid w:val="CFFFA12A"/>
    <w:rsid w:val="D1D7956E"/>
    <w:rsid w:val="D2BDFDEF"/>
    <w:rsid w:val="D32F5E6F"/>
    <w:rsid w:val="D3ABDAB0"/>
    <w:rsid w:val="D3CDC90A"/>
    <w:rsid w:val="D3F399F9"/>
    <w:rsid w:val="D3FE2D7D"/>
    <w:rsid w:val="D5334A3F"/>
    <w:rsid w:val="D5ADD255"/>
    <w:rsid w:val="D5AF273C"/>
    <w:rsid w:val="D5AFAD7F"/>
    <w:rsid w:val="D5DEFD19"/>
    <w:rsid w:val="D5FDEA03"/>
    <w:rsid w:val="D69ECD4A"/>
    <w:rsid w:val="D6EEA938"/>
    <w:rsid w:val="D6FFE2D8"/>
    <w:rsid w:val="D72F84CC"/>
    <w:rsid w:val="D7AD57BA"/>
    <w:rsid w:val="D7B7B6CF"/>
    <w:rsid w:val="D7B95471"/>
    <w:rsid w:val="D7BF8065"/>
    <w:rsid w:val="D7BFBC23"/>
    <w:rsid w:val="D7D7B199"/>
    <w:rsid w:val="D7EF2462"/>
    <w:rsid w:val="D7F6F7F0"/>
    <w:rsid w:val="D7FDC320"/>
    <w:rsid w:val="D7FF200B"/>
    <w:rsid w:val="DA5E621D"/>
    <w:rsid w:val="DAF3EEB5"/>
    <w:rsid w:val="DAF7322E"/>
    <w:rsid w:val="DAFF7C4C"/>
    <w:rsid w:val="DB73B31B"/>
    <w:rsid w:val="DB7F606A"/>
    <w:rsid w:val="DB9F452E"/>
    <w:rsid w:val="DBB722C7"/>
    <w:rsid w:val="DBBABFE7"/>
    <w:rsid w:val="DBF33D08"/>
    <w:rsid w:val="DBFFF836"/>
    <w:rsid w:val="DCE4604E"/>
    <w:rsid w:val="DCEE159F"/>
    <w:rsid w:val="DCF65432"/>
    <w:rsid w:val="DCFAA3F3"/>
    <w:rsid w:val="DCFE3A9F"/>
    <w:rsid w:val="DD5DC3AE"/>
    <w:rsid w:val="DDBFEA55"/>
    <w:rsid w:val="DDF6F6FA"/>
    <w:rsid w:val="DDFC8A8A"/>
    <w:rsid w:val="DE8E43AB"/>
    <w:rsid w:val="DE8F879F"/>
    <w:rsid w:val="DEBB6994"/>
    <w:rsid w:val="DEBF4786"/>
    <w:rsid w:val="DEBF59F0"/>
    <w:rsid w:val="DEFA8EF2"/>
    <w:rsid w:val="DEFB0903"/>
    <w:rsid w:val="DEFF3E4A"/>
    <w:rsid w:val="DEFF5798"/>
    <w:rsid w:val="DEFFB812"/>
    <w:rsid w:val="DF2FA8F6"/>
    <w:rsid w:val="DF5E5CAD"/>
    <w:rsid w:val="DF6E8875"/>
    <w:rsid w:val="DF7350C8"/>
    <w:rsid w:val="DF7421DA"/>
    <w:rsid w:val="DF7F5A1F"/>
    <w:rsid w:val="DF9B2FDB"/>
    <w:rsid w:val="DF9D0917"/>
    <w:rsid w:val="DFA70A3F"/>
    <w:rsid w:val="DFAAF6F3"/>
    <w:rsid w:val="DFAF0A47"/>
    <w:rsid w:val="DFB321CE"/>
    <w:rsid w:val="DFB36E8C"/>
    <w:rsid w:val="DFBF39F0"/>
    <w:rsid w:val="DFCFFFA0"/>
    <w:rsid w:val="DFD7B576"/>
    <w:rsid w:val="DFD7F8CD"/>
    <w:rsid w:val="DFDDC3D8"/>
    <w:rsid w:val="DFDDF2C9"/>
    <w:rsid w:val="DFDF86E2"/>
    <w:rsid w:val="DFE11F8D"/>
    <w:rsid w:val="DFE93696"/>
    <w:rsid w:val="DFEED0A3"/>
    <w:rsid w:val="DFF32F4E"/>
    <w:rsid w:val="DFF62908"/>
    <w:rsid w:val="DFFC4362"/>
    <w:rsid w:val="DFFF4EA3"/>
    <w:rsid w:val="DFFF4FF1"/>
    <w:rsid w:val="DFFF5E50"/>
    <w:rsid w:val="DFFFA889"/>
    <w:rsid w:val="DFFFDA38"/>
    <w:rsid w:val="E15F165B"/>
    <w:rsid w:val="E1BF7A10"/>
    <w:rsid w:val="E36E7F5C"/>
    <w:rsid w:val="E3C73C39"/>
    <w:rsid w:val="E3F753A2"/>
    <w:rsid w:val="E4DDAA7B"/>
    <w:rsid w:val="E4EFDFDC"/>
    <w:rsid w:val="E5557708"/>
    <w:rsid w:val="E56AC93C"/>
    <w:rsid w:val="E5BFDED6"/>
    <w:rsid w:val="E5F19684"/>
    <w:rsid w:val="E5FF0EBA"/>
    <w:rsid w:val="E6EBF624"/>
    <w:rsid w:val="E6EF054C"/>
    <w:rsid w:val="E6FF6C57"/>
    <w:rsid w:val="E6FFAA2D"/>
    <w:rsid w:val="E74B075E"/>
    <w:rsid w:val="E76B0F52"/>
    <w:rsid w:val="E7754326"/>
    <w:rsid w:val="E7E56D6B"/>
    <w:rsid w:val="E93FBB54"/>
    <w:rsid w:val="E9BD9E80"/>
    <w:rsid w:val="E9FB353B"/>
    <w:rsid w:val="EAF6FE98"/>
    <w:rsid w:val="EB5D943F"/>
    <w:rsid w:val="EB786ED3"/>
    <w:rsid w:val="EB9F4AD8"/>
    <w:rsid w:val="EB9FAA59"/>
    <w:rsid w:val="EBA741A5"/>
    <w:rsid w:val="EBF68F7B"/>
    <w:rsid w:val="EBFAFC81"/>
    <w:rsid w:val="EBFF0FBA"/>
    <w:rsid w:val="EBFF9A05"/>
    <w:rsid w:val="EBFFCB30"/>
    <w:rsid w:val="EC57B457"/>
    <w:rsid w:val="EC96D586"/>
    <w:rsid w:val="ECAE1E4D"/>
    <w:rsid w:val="EDEB2D11"/>
    <w:rsid w:val="EDFAFFD7"/>
    <w:rsid w:val="EE37B022"/>
    <w:rsid w:val="EE3E6023"/>
    <w:rsid w:val="EE5DBF14"/>
    <w:rsid w:val="EEC97B08"/>
    <w:rsid w:val="EED60C33"/>
    <w:rsid w:val="EEEBE97E"/>
    <w:rsid w:val="EEFF4D37"/>
    <w:rsid w:val="EEFFE81C"/>
    <w:rsid w:val="EF0A5E34"/>
    <w:rsid w:val="EF1BD0B2"/>
    <w:rsid w:val="EF5F7F6F"/>
    <w:rsid w:val="EF6648A2"/>
    <w:rsid w:val="EF6F747C"/>
    <w:rsid w:val="EF7354B7"/>
    <w:rsid w:val="EF778569"/>
    <w:rsid w:val="EF79743E"/>
    <w:rsid w:val="EF7BA3E7"/>
    <w:rsid w:val="EF7F8E81"/>
    <w:rsid w:val="EFB67CCA"/>
    <w:rsid w:val="EFBE9570"/>
    <w:rsid w:val="EFC57340"/>
    <w:rsid w:val="EFD5D362"/>
    <w:rsid w:val="EFD7B3C3"/>
    <w:rsid w:val="EFDB5C83"/>
    <w:rsid w:val="EFEE5A26"/>
    <w:rsid w:val="EFEF8E52"/>
    <w:rsid w:val="EFF39C1F"/>
    <w:rsid w:val="EFF69CFE"/>
    <w:rsid w:val="EFF786B7"/>
    <w:rsid w:val="EFFB10FD"/>
    <w:rsid w:val="EFFB4DE7"/>
    <w:rsid w:val="EFFF3875"/>
    <w:rsid w:val="EFFF38F7"/>
    <w:rsid w:val="EFFFAA23"/>
    <w:rsid w:val="EFFFB267"/>
    <w:rsid w:val="EFFFEBD8"/>
    <w:rsid w:val="F0FB98E3"/>
    <w:rsid w:val="F0FFE36C"/>
    <w:rsid w:val="F135BD5F"/>
    <w:rsid w:val="F1BE427E"/>
    <w:rsid w:val="F23D4332"/>
    <w:rsid w:val="F26A32D2"/>
    <w:rsid w:val="F27F70F8"/>
    <w:rsid w:val="F36E7481"/>
    <w:rsid w:val="F373572A"/>
    <w:rsid w:val="F3B7D090"/>
    <w:rsid w:val="F3EB02E8"/>
    <w:rsid w:val="F3EF0822"/>
    <w:rsid w:val="F44693C7"/>
    <w:rsid w:val="F4D44419"/>
    <w:rsid w:val="F4EF5092"/>
    <w:rsid w:val="F4F96333"/>
    <w:rsid w:val="F516B5F7"/>
    <w:rsid w:val="F55FB408"/>
    <w:rsid w:val="F575C7CE"/>
    <w:rsid w:val="F57B64A0"/>
    <w:rsid w:val="F57F2A4B"/>
    <w:rsid w:val="F5EB34A3"/>
    <w:rsid w:val="F5F755B9"/>
    <w:rsid w:val="F5FBD4DB"/>
    <w:rsid w:val="F63DEA46"/>
    <w:rsid w:val="F66FCF50"/>
    <w:rsid w:val="F6DD617E"/>
    <w:rsid w:val="F6E2F239"/>
    <w:rsid w:val="F6F3BA67"/>
    <w:rsid w:val="F6F6CB4C"/>
    <w:rsid w:val="F6F7B1FA"/>
    <w:rsid w:val="F6FECACB"/>
    <w:rsid w:val="F71DA2F9"/>
    <w:rsid w:val="F74FE5A1"/>
    <w:rsid w:val="F7573EC7"/>
    <w:rsid w:val="F75945EB"/>
    <w:rsid w:val="F7637917"/>
    <w:rsid w:val="F767CB56"/>
    <w:rsid w:val="F76940FA"/>
    <w:rsid w:val="F797C129"/>
    <w:rsid w:val="F7BE5DBA"/>
    <w:rsid w:val="F7CB1692"/>
    <w:rsid w:val="F7D01C85"/>
    <w:rsid w:val="F7D713DA"/>
    <w:rsid w:val="F7D775EC"/>
    <w:rsid w:val="F7DFCD90"/>
    <w:rsid w:val="F7ED5CE4"/>
    <w:rsid w:val="F7EF7FE6"/>
    <w:rsid w:val="F7F32C6D"/>
    <w:rsid w:val="F7F7FC6F"/>
    <w:rsid w:val="F7FCB79D"/>
    <w:rsid w:val="F7FD05AA"/>
    <w:rsid w:val="F7FDED42"/>
    <w:rsid w:val="F7FF3B38"/>
    <w:rsid w:val="F89B10DC"/>
    <w:rsid w:val="F8D6625F"/>
    <w:rsid w:val="F8EF8DAF"/>
    <w:rsid w:val="F94F4251"/>
    <w:rsid w:val="F97779CE"/>
    <w:rsid w:val="F97E7AB4"/>
    <w:rsid w:val="F97F6E17"/>
    <w:rsid w:val="F98FEC4E"/>
    <w:rsid w:val="F9ED6AD9"/>
    <w:rsid w:val="F9FF9C18"/>
    <w:rsid w:val="F9FFDF9C"/>
    <w:rsid w:val="FA3FE302"/>
    <w:rsid w:val="FA6DCF49"/>
    <w:rsid w:val="FA9F672D"/>
    <w:rsid w:val="FAD54A05"/>
    <w:rsid w:val="FAD70403"/>
    <w:rsid w:val="FADF3DDE"/>
    <w:rsid w:val="FAE66AE7"/>
    <w:rsid w:val="FAEF1B2B"/>
    <w:rsid w:val="FAEF99B7"/>
    <w:rsid w:val="FAFBB4F3"/>
    <w:rsid w:val="FAFFCD10"/>
    <w:rsid w:val="FAFFF40D"/>
    <w:rsid w:val="FB3E96FA"/>
    <w:rsid w:val="FB658A7B"/>
    <w:rsid w:val="FB7EA662"/>
    <w:rsid w:val="FB7F5714"/>
    <w:rsid w:val="FB7F6443"/>
    <w:rsid w:val="FB97DE94"/>
    <w:rsid w:val="FBAF983B"/>
    <w:rsid w:val="FBBFF279"/>
    <w:rsid w:val="FBDBCAFD"/>
    <w:rsid w:val="FBDC0979"/>
    <w:rsid w:val="FBDE0B2E"/>
    <w:rsid w:val="FBDFE3CA"/>
    <w:rsid w:val="FBE61BDE"/>
    <w:rsid w:val="FBEF24F3"/>
    <w:rsid w:val="FBEFAD41"/>
    <w:rsid w:val="FBFC3F5F"/>
    <w:rsid w:val="FBFC7132"/>
    <w:rsid w:val="FBFF79E0"/>
    <w:rsid w:val="FBFFCA98"/>
    <w:rsid w:val="FC3C9506"/>
    <w:rsid w:val="FC78E52F"/>
    <w:rsid w:val="FC7B0F61"/>
    <w:rsid w:val="FC7D0084"/>
    <w:rsid w:val="FC7FDB19"/>
    <w:rsid w:val="FCBF5396"/>
    <w:rsid w:val="FCBFFB14"/>
    <w:rsid w:val="FCDBB0F5"/>
    <w:rsid w:val="FCF51796"/>
    <w:rsid w:val="FCF7EE63"/>
    <w:rsid w:val="FCFF5F45"/>
    <w:rsid w:val="FD3BB76E"/>
    <w:rsid w:val="FD3E0D90"/>
    <w:rsid w:val="FD5D7F2E"/>
    <w:rsid w:val="FD5E22C2"/>
    <w:rsid w:val="FD5F9E0D"/>
    <w:rsid w:val="FD6F845D"/>
    <w:rsid w:val="FD7B5811"/>
    <w:rsid w:val="FD7B962B"/>
    <w:rsid w:val="FD7DDCE4"/>
    <w:rsid w:val="FD7E062B"/>
    <w:rsid w:val="FD7F4B6B"/>
    <w:rsid w:val="FD8BC1F8"/>
    <w:rsid w:val="FD8F0C33"/>
    <w:rsid w:val="FDB5471A"/>
    <w:rsid w:val="FDB91431"/>
    <w:rsid w:val="FDBFA174"/>
    <w:rsid w:val="FDBFCCF9"/>
    <w:rsid w:val="FDCDF1B9"/>
    <w:rsid w:val="FDD636D8"/>
    <w:rsid w:val="FDDC43EE"/>
    <w:rsid w:val="FDEF3A59"/>
    <w:rsid w:val="FDF3DB64"/>
    <w:rsid w:val="FDFB027B"/>
    <w:rsid w:val="FDFB5CBD"/>
    <w:rsid w:val="FDFE0EC9"/>
    <w:rsid w:val="FDFF1AE6"/>
    <w:rsid w:val="FDFF3D52"/>
    <w:rsid w:val="FE37FF7E"/>
    <w:rsid w:val="FE3CC8DC"/>
    <w:rsid w:val="FE5C7D99"/>
    <w:rsid w:val="FE5FE68B"/>
    <w:rsid w:val="FE748EF9"/>
    <w:rsid w:val="FE7CDAD3"/>
    <w:rsid w:val="FE7FB5E0"/>
    <w:rsid w:val="FEAEDBE9"/>
    <w:rsid w:val="FEBFB8FC"/>
    <w:rsid w:val="FEDB769B"/>
    <w:rsid w:val="FEDF1856"/>
    <w:rsid w:val="FEF3026E"/>
    <w:rsid w:val="FEF98B70"/>
    <w:rsid w:val="FEFAD918"/>
    <w:rsid w:val="FEFB14AF"/>
    <w:rsid w:val="FEFB1DF0"/>
    <w:rsid w:val="FEFBF4A6"/>
    <w:rsid w:val="FEFDD709"/>
    <w:rsid w:val="FEFF9313"/>
    <w:rsid w:val="FEFFD3A4"/>
    <w:rsid w:val="FEFFE1AB"/>
    <w:rsid w:val="FEFFF7E5"/>
    <w:rsid w:val="FF0F9471"/>
    <w:rsid w:val="FF1A7D9C"/>
    <w:rsid w:val="FF1C81A6"/>
    <w:rsid w:val="FF1D16A2"/>
    <w:rsid w:val="FF367505"/>
    <w:rsid w:val="FF468A7F"/>
    <w:rsid w:val="FF55190C"/>
    <w:rsid w:val="FF56871E"/>
    <w:rsid w:val="FF5B24BC"/>
    <w:rsid w:val="FF5D1551"/>
    <w:rsid w:val="FF745E16"/>
    <w:rsid w:val="FF764EE2"/>
    <w:rsid w:val="FF7671CE"/>
    <w:rsid w:val="FF7B01C6"/>
    <w:rsid w:val="FF7EB55C"/>
    <w:rsid w:val="FF7ECB67"/>
    <w:rsid w:val="FF7F2580"/>
    <w:rsid w:val="FF7F92DC"/>
    <w:rsid w:val="FF8B4111"/>
    <w:rsid w:val="FF9F15D6"/>
    <w:rsid w:val="FFAD5FD2"/>
    <w:rsid w:val="FFAE2900"/>
    <w:rsid w:val="FFAF064C"/>
    <w:rsid w:val="FFAF1AB1"/>
    <w:rsid w:val="FFAF2548"/>
    <w:rsid w:val="FFAF9C36"/>
    <w:rsid w:val="FFB626E8"/>
    <w:rsid w:val="FFB7C6C1"/>
    <w:rsid w:val="FFBC18AC"/>
    <w:rsid w:val="FFBE2225"/>
    <w:rsid w:val="FFBF29A0"/>
    <w:rsid w:val="FFBF446E"/>
    <w:rsid w:val="FFBFE2BD"/>
    <w:rsid w:val="FFBFF3FA"/>
    <w:rsid w:val="FFD4FD9F"/>
    <w:rsid w:val="FFD64B31"/>
    <w:rsid w:val="FFD6BEE2"/>
    <w:rsid w:val="FFD7E728"/>
    <w:rsid w:val="FFDAC1FD"/>
    <w:rsid w:val="FFDF8476"/>
    <w:rsid w:val="FFDFB339"/>
    <w:rsid w:val="FFDFFEFC"/>
    <w:rsid w:val="FFE60E60"/>
    <w:rsid w:val="FFED15F9"/>
    <w:rsid w:val="FFEE5833"/>
    <w:rsid w:val="FFEF8467"/>
    <w:rsid w:val="FFEFAB3C"/>
    <w:rsid w:val="FFEFFF6F"/>
    <w:rsid w:val="FFF1C0AA"/>
    <w:rsid w:val="FFF21124"/>
    <w:rsid w:val="FFF34C86"/>
    <w:rsid w:val="FFF4F753"/>
    <w:rsid w:val="FFF50BA6"/>
    <w:rsid w:val="FFF68DAB"/>
    <w:rsid w:val="FFF6EF48"/>
    <w:rsid w:val="FFF7D3F9"/>
    <w:rsid w:val="FFFA02E0"/>
    <w:rsid w:val="FFFA170B"/>
    <w:rsid w:val="FFFB4D5B"/>
    <w:rsid w:val="FFFB5F93"/>
    <w:rsid w:val="FFFBB4D0"/>
    <w:rsid w:val="FFFBE420"/>
    <w:rsid w:val="FFFC46EF"/>
    <w:rsid w:val="FFFC8F4A"/>
    <w:rsid w:val="FFFD17A6"/>
    <w:rsid w:val="FFFD6B85"/>
    <w:rsid w:val="FFFDAE81"/>
    <w:rsid w:val="FFFE180C"/>
    <w:rsid w:val="FFFE3594"/>
    <w:rsid w:val="FFFF24DE"/>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2"/>
    <w:qFormat/>
    <w:uiPriority w:val="0"/>
    <w:pPr>
      <w:numPr>
        <w:ilvl w:val="2"/>
        <w:numId w:val="2"/>
      </w:numPr>
      <w:outlineLvl w:val="2"/>
    </w:pPr>
    <w:rPr>
      <w:rFonts w:eastAsia="宋体"/>
      <w:sz w:val="28"/>
    </w:rPr>
  </w:style>
  <w:style w:type="paragraph" w:styleId="5">
    <w:name w:val="heading 4"/>
    <w:basedOn w:val="6"/>
    <w:next w:val="1"/>
    <w:link w:val="31"/>
    <w:qFormat/>
    <w:uiPriority w:val="0"/>
    <w:pPr>
      <w:numPr>
        <w:ilvl w:val="3"/>
        <w:numId w:val="2"/>
      </w:numPr>
      <w:outlineLvl w:val="3"/>
    </w:pPr>
    <w:rPr>
      <w:rFonts w:eastAsia="宋体"/>
      <w:sz w:val="24"/>
    </w:rPr>
  </w:style>
  <w:style w:type="paragraph" w:styleId="6">
    <w:name w:val="heading 5"/>
    <w:basedOn w:val="1"/>
    <w:next w:val="1"/>
    <w:link w:val="33"/>
    <w:qFormat/>
    <w:uiPriority w:val="0"/>
    <w:pPr>
      <w:numPr>
        <w:ilvl w:val="4"/>
        <w:numId w:val="2"/>
      </w:numPr>
      <w:outlineLvl w:val="4"/>
    </w:p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able of figures"/>
    <w:basedOn w:val="1"/>
    <w:next w:val="1"/>
    <w:qFormat/>
    <w:uiPriority w:val="0"/>
    <w:pPr>
      <w:ind w:leftChars="200" w:hanging="200" w:hangingChars="200"/>
    </w:pPr>
  </w:style>
  <w:style w:type="paragraph" w:styleId="18">
    <w:name w:val="toc 2"/>
    <w:basedOn w:val="1"/>
    <w:next w:val="1"/>
    <w:qFormat/>
    <w:uiPriority w:val="0"/>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color w:val="0563C1"/>
      <w:u w:val="singl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术语标题1"/>
    <w:basedOn w:val="1"/>
    <w:qFormat/>
    <w:uiPriority w:val="0"/>
    <w:pPr>
      <w:widowControl/>
      <w:adjustRightInd/>
      <w:spacing w:line="240" w:lineRule="auto"/>
    </w:pPr>
    <w:rPr>
      <w:rFonts w:ascii="宋体" w:hAnsi="宋体"/>
    </w:rPr>
  </w:style>
  <w:style w:type="paragraph" w:customStyle="1" w:styleId="27">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8">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9">
    <w:name w:val="List Paragraph"/>
    <w:basedOn w:val="1"/>
    <w:qFormat/>
    <w:uiPriority w:val="34"/>
    <w:pPr>
      <w:ind w:firstLine="420"/>
    </w:pPr>
    <w:rPr>
      <w:rFonts w:ascii="Calibri" w:hAnsi="Calibri"/>
      <w:szCs w:val="20"/>
    </w:rPr>
  </w:style>
  <w:style w:type="paragraph" w:customStyle="1" w:styleId="30">
    <w:name w:val="wang正文"/>
    <w:basedOn w:val="1"/>
    <w:qFormat/>
    <w:uiPriority w:val="0"/>
    <w:pPr>
      <w:tabs>
        <w:tab w:val="left" w:pos="6840"/>
      </w:tabs>
      <w:ind w:firstLine="420"/>
    </w:pPr>
    <w:rPr>
      <w:rFonts w:eastAsia="宋体"/>
      <w:sz w:val="21"/>
      <w:lang w:val="en-US" w:eastAsia="zh-CN"/>
    </w:rPr>
  </w:style>
  <w:style w:type="character" w:customStyle="1" w:styleId="31">
    <w:name w:val="标题 4 字符"/>
    <w:basedOn w:val="22"/>
    <w:link w:val="5"/>
    <w:qFormat/>
    <w:uiPriority w:val="0"/>
    <w:rPr>
      <w:rFonts w:hint="default" w:ascii="Calibri" w:hAnsi="Calibri" w:cs="Times New Roman"/>
      <w:kern w:val="2"/>
      <w:sz w:val="24"/>
      <w:szCs w:val="24"/>
    </w:rPr>
  </w:style>
  <w:style w:type="character" w:customStyle="1" w:styleId="32">
    <w:name w:val="标题 3 字符"/>
    <w:basedOn w:val="22"/>
    <w:link w:val="4"/>
    <w:qFormat/>
    <w:uiPriority w:val="0"/>
    <w:rPr>
      <w:rFonts w:hint="default" w:ascii="Calibri" w:hAnsi="Calibri" w:cs="Times New Roman"/>
      <w:kern w:val="2"/>
      <w:sz w:val="28"/>
      <w:szCs w:val="24"/>
    </w:rPr>
  </w:style>
  <w:style w:type="character" w:customStyle="1" w:styleId="33">
    <w:name w:val="标题 5 字符"/>
    <w:basedOn w:val="22"/>
    <w:link w:val="6"/>
    <w:qFormat/>
    <w:uiPriority w:val="0"/>
    <w:rPr>
      <w:rFonts w:hint="default" w:ascii="Calibri" w:hAnsi="Calibri" w:eastAsia="宋体" w:cs="Times New Roman"/>
      <w:kern w:val="2"/>
      <w:sz w:val="21"/>
      <w:szCs w:val="24"/>
    </w:rPr>
  </w:style>
  <w:style w:type="paragraph" w:customStyle="1" w:styleId="34">
    <w:name w:val="正文表标题"/>
    <w:next w:val="35"/>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6">
    <w:name w:val="新规范表"/>
    <w:basedOn w:val="37"/>
    <w:qFormat/>
    <w:uiPriority w:val="0"/>
    <w:pPr>
      <w:spacing w:beforeLines="0" w:line="240" w:lineRule="auto"/>
    </w:pPr>
    <w:rPr>
      <w:rFonts w:ascii="Times New Roman" w:hAnsi="Times New Roman" w:cs="Times New Roman"/>
      <w:sz w:val="20"/>
      <w:szCs w:val="20"/>
    </w:rPr>
  </w:style>
  <w:style w:type="paragraph" w:customStyle="1" w:styleId="37">
    <w:name w:val="规范表"/>
    <w:basedOn w:val="38"/>
    <w:qFormat/>
    <w:uiPriority w:val="0"/>
    <w:pPr>
      <w:spacing w:beforeLines="50"/>
    </w:pPr>
  </w:style>
  <w:style w:type="paragraph" w:customStyle="1" w:styleId="38">
    <w:name w:val="规范图"/>
    <w:basedOn w:val="1"/>
    <w:qFormat/>
    <w:uiPriority w:val="0"/>
    <w:pPr>
      <w:spacing w:line="288" w:lineRule="auto"/>
      <w:jc w:val="center"/>
    </w:pPr>
    <w:rPr>
      <w:rFonts w:ascii="黑体" w:hAnsi="黑体" w:eastAsia="黑体" w:cs="黑体"/>
    </w:rPr>
  </w:style>
  <w:style w:type="character" w:customStyle="1" w:styleId="39">
    <w:name w:val="font71"/>
    <w:basedOn w:val="22"/>
    <w:qFormat/>
    <w:uiPriority w:val="0"/>
    <w:rPr>
      <w:rFonts w:hint="default" w:ascii="Times New Roman" w:hAnsi="Times New Roman" w:cs="Times New Roman"/>
      <w:color w:val="000000"/>
      <w:sz w:val="18"/>
      <w:szCs w:val="18"/>
      <w:u w:val="none"/>
    </w:rPr>
  </w:style>
  <w:style w:type="character" w:customStyle="1" w:styleId="40">
    <w:name w:val="font201"/>
    <w:basedOn w:val="22"/>
    <w:qFormat/>
    <w:uiPriority w:val="0"/>
    <w:rPr>
      <w:rFonts w:hint="default" w:ascii="Times New Roman" w:hAnsi="Times New Roman" w:cs="Times New Roman"/>
      <w:color w:val="000000"/>
      <w:sz w:val="20"/>
      <w:szCs w:val="20"/>
      <w:u w:val="none"/>
    </w:rPr>
  </w:style>
  <w:style w:type="character" w:customStyle="1" w:styleId="41">
    <w:name w:val="font211"/>
    <w:basedOn w:val="22"/>
    <w:qFormat/>
    <w:uiPriority w:val="0"/>
    <w:rPr>
      <w:rFonts w:ascii="宋体" w:hAnsi="宋体" w:eastAsia="宋体" w:cs="宋体"/>
      <w:color w:val="000000"/>
      <w:sz w:val="20"/>
      <w:szCs w:val="20"/>
      <w:u w:val="none"/>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4">
    <w:name w:val="Table Paragraph"/>
    <w:basedOn w:val="1"/>
    <w:qFormat/>
    <w:uiPriority w:val="1"/>
    <w:pPr>
      <w:jc w:val="left"/>
    </w:pPr>
    <w:rPr>
      <w:rFonts w:ascii="Calibri" w:hAnsi="Calibri" w:cs="Times New Roman"/>
      <w:sz w:val="22"/>
      <w:szCs w:val="22"/>
      <w:lang w:eastAsia="en-US"/>
    </w:rPr>
  </w:style>
  <w:style w:type="paragraph" w:customStyle="1" w:styleId="45">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6">
    <w:name w:val="段 + (符号) 宋体"/>
    <w:basedOn w:val="28"/>
    <w:qFormat/>
    <w:uiPriority w:val="0"/>
    <w:pPr>
      <w:ind w:firstLine="0"/>
    </w:pPr>
    <w:rPr>
      <w:szCs w:val="18"/>
    </w:rPr>
  </w:style>
  <w:style w:type="paragraph" w:customStyle="1" w:styleId="47">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8">
    <w:name w:val="新规范图"/>
    <w:basedOn w:val="34"/>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9">
    <w:name w:val="标准文件_正文公式"/>
    <w:basedOn w:val="1"/>
    <w:next w:val="50"/>
    <w:qFormat/>
    <w:uiPriority w:val="0"/>
    <w:pPr>
      <w:tabs>
        <w:tab w:val="center" w:pos="4678"/>
        <w:tab w:val="right" w:leader="middleDot" w:pos="9356"/>
      </w:tabs>
      <w:adjustRightInd w:val="0"/>
    </w:pPr>
    <w:rPr>
      <w:rFonts w:ascii="宋体" w:hAnsi="宋体" w:cs="Times New Roman"/>
    </w:rPr>
  </w:style>
  <w:style w:type="paragraph" w:customStyle="1" w:styleId="50">
    <w:name w:val="标准文件_标准正文"/>
    <w:basedOn w:val="1"/>
    <w:next w:val="51"/>
    <w:qFormat/>
    <w:uiPriority w:val="0"/>
    <w:pPr>
      <w:adjustRightInd w:val="0"/>
      <w:snapToGrid w:val="0"/>
      <w:spacing w:line="400" w:lineRule="exact"/>
      <w:ind w:firstLine="200" w:firstLineChars="200"/>
    </w:pPr>
    <w:rPr>
      <w:rFonts w:cs="Times New Roman"/>
      <w:kern w:val="0"/>
    </w:rPr>
  </w:style>
  <w:style w:type="paragraph" w:customStyle="1" w:styleId="5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一级条标题"/>
    <w:next w:val="35"/>
    <w:qFormat/>
    <w:uiPriority w:val="0"/>
    <w:pPr>
      <w:numPr>
        <w:ilvl w:val="1"/>
        <w:numId w:val="6"/>
      </w:numPr>
      <w:spacing w:before="156" w:beforeLines="50" w:after="156" w:afterLines="50"/>
      <w:ind w:left="568"/>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17116</Words>
  <Characters>19212</Characters>
  <Lines>1</Lines>
  <Paragraphs>1</Paragraphs>
  <TotalTime>0</TotalTime>
  <ScaleCrop>false</ScaleCrop>
  <LinksUpToDate>false</LinksUpToDate>
  <CharactersWithSpaces>19855</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2024-08-24T21:15:00Z</dcterms:created>
  <dc:creator>柏三创@物资云·贵宾客服</dc:creator>
  <cp:lastModifiedBy>蔡菜</cp:lastModifiedBy>
  <cp:lastPrinted>2025-01-16T08:27:00Z</cp:lastPrinted>
  <dcterms:modified xsi:type="dcterms:W3CDTF">2026-04-16T19:08:45Z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35F8DAF69539E091B834EE66F280875F_43</vt:lpwstr>
  </property>
  <property fmtid="{D5CDD505-2E9C-101B-9397-08002B2CF9AE}" pid="4" name="KSOTemplateDocerSaveRecord">
    <vt:lpwstr>eyJoZGlkIjoiMDAyMzk0Mjc5MWJmOWM2MjBiMzRjY2ZhNmE0NDA1YTAiLCJ1c2VySWQiOiIzNDU5ODMyMjcifQ==</vt:lpwstr>
  </property>
</Properties>
</file>